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auto"/>
          <w:spacing w:val="20"/>
          <w:highlight w:val="none"/>
        </w:rPr>
      </w:pPr>
      <w:r>
        <w:rPr>
          <w:rFonts w:hint="eastAsia" w:ascii="宋体" w:hAnsi="宋体"/>
          <w:color w:val="auto"/>
          <w:spacing w:val="20"/>
          <w:highlight w:val="none"/>
        </w:rPr>
      </w:r>
      <w:r/>
    </w:p>
    <w:p>
      <w:pPr>
        <w:jc w:val="center"/>
        <w:rPr>
          <w:rFonts w:hint="eastAsia" w:ascii="宋体" w:hAnsi="宋体"/>
          <w:color w:val="auto"/>
          <w:spacing w:val="20"/>
          <w:highlight w:val="none"/>
        </w:rPr>
      </w:pPr>
      <w:r>
        <w:rPr>
          <w:rFonts w:hint="eastAsia" w:ascii="宋体" w:hAnsi="宋体"/>
          <w:color w:val="auto"/>
          <w:spacing w:val="20"/>
          <w:highlight w:val="none"/>
        </w:rPr>
      </w:r>
      <w:r/>
    </w:p>
    <w:p>
      <w:pPr>
        <w:jc w:val="center"/>
        <w:rPr>
          <w:rFonts w:hint="eastAsia" w:ascii="宋体" w:hAnsi="宋体"/>
          <w:color w:val="auto"/>
          <w:spacing w:val="20"/>
          <w:highlight w:val="none"/>
        </w:rPr>
      </w:pPr>
      <w:r>
        <w:rPr>
          <w:rFonts w:hint="eastAsia" w:ascii="宋体" w:hAnsi="宋体"/>
          <w:color w:val="auto"/>
          <w:spacing w:val="20"/>
          <w:highlight w:val="none"/>
        </w:rPr>
      </w:r>
      <w:r/>
    </w:p>
    <w:p>
      <w:pPr>
        <w:jc w:val="center"/>
        <w:rPr>
          <w:rFonts w:hint="eastAsia" w:ascii="宋体" w:hAnsi="宋体"/>
          <w:b/>
          <w:color w:val="auto"/>
          <w:sz w:val="84"/>
          <w:szCs w:val="84"/>
          <w:highlight w:val="none"/>
        </w:rPr>
      </w:pPr>
      <w:r>
        <w:rPr>
          <w:rFonts w:hint="eastAsia" w:ascii="宋体" w:hAnsi="宋体"/>
          <w:b/>
          <w:color w:val="auto"/>
          <w:sz w:val="84"/>
          <w:szCs w:val="84"/>
          <w:highlight w:val="none"/>
        </w:rPr>
        <w:t xml:space="preserve">苏州市政府采购</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color w:val="auto"/>
          <w:sz w:val="84"/>
          <w:szCs w:val="84"/>
          <w:highlight w:val="none"/>
        </w:rPr>
      </w:pPr>
      <w:r>
        <w:rPr>
          <w:rFonts w:hint="eastAsia" w:ascii="宋体" w:hAnsi="宋体"/>
          <w:b/>
          <w:color w:val="auto"/>
          <w:sz w:val="84"/>
          <w:szCs w:val="84"/>
          <w:highlight w:val="none"/>
        </w:rPr>
        <w:t xml:space="preserve">竞争性磋商采购文件</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ind w:left="0" w:firstLine="1059"/>
        <w:spacing w:line="480" w:lineRule="auto"/>
        <w:rPr>
          <w:rFonts w:hint="eastAsia" w:ascii="宋体" w:hAnsi="宋体"/>
          <w:bCs/>
          <w:color w:val="auto"/>
          <w:sz w:val="30"/>
          <w:highlight w:val="none"/>
          <w:lang w:val="en-US" w:eastAsia="zh-CN"/>
        </w:rPr>
      </w:pPr>
      <w:r>
        <w:rPr>
          <w:rFonts w:hint="eastAsia" w:ascii="宋体" w:hAnsi="宋体"/>
          <w:bCs/>
          <w:color w:val="auto"/>
          <w:sz w:val="30"/>
          <w:highlight w:val="none"/>
        </w:rPr>
        <w:t xml:space="preserve">采购编号：</w:t>
      </w:r>
      <w:r>
        <w:rPr>
          <w:rFonts w:hint="eastAsia" w:ascii="宋体" w:hAnsi="宋体"/>
          <w:bCs/>
          <w:color w:val="auto"/>
          <w:sz w:val="30"/>
          <w:highlight w:val="none"/>
          <w:lang w:eastAsia="zh-CN"/>
        </w:rPr>
        <w:t xml:space="preserve">JSZC-320509-GZGX-C2025-0025</w:t>
      </w:r>
      <w:r>
        <w:rPr>
          <w:rFonts w:hint="eastAsia" w:ascii="宋体" w:hAnsi="宋体"/>
          <w:bCs/>
          <w:color w:val="auto"/>
          <w:sz w:val="30"/>
          <w:highlight w:val="none"/>
        </w:rPr>
        <w:t xml:space="preserve">号</w:t>
      </w:r>
      <w:r/>
    </w:p>
    <w:p>
      <w:pPr>
        <w:ind w:left="0" w:firstLine="1059"/>
        <w:spacing w:line="480" w:lineRule="auto"/>
        <w:rPr>
          <w:rFonts w:hint="eastAsia" w:ascii="宋体" w:hAnsi="宋体" w:eastAsia="宋体"/>
          <w:bCs/>
          <w:color w:val="auto"/>
          <w:sz w:val="30"/>
          <w:highlight w:val="none"/>
          <w:lang w:eastAsia="zh-CN"/>
        </w:rPr>
      </w:pPr>
      <w:r>
        <w:rPr>
          <w:rFonts w:hint="eastAsia" w:ascii="宋体" w:hAnsi="宋体"/>
          <w:bCs/>
          <w:color w:val="auto"/>
          <w:sz w:val="30"/>
          <w:highlight w:val="none"/>
        </w:rPr>
        <w:t xml:space="preserve">采购项目：</w:t>
      </w:r>
      <w:r>
        <w:rPr>
          <w:rFonts w:hint="eastAsia" w:ascii="宋体" w:hAnsi="宋体"/>
          <w:bCs/>
          <w:color w:val="auto"/>
          <w:sz w:val="30"/>
          <w:highlight w:val="none"/>
          <w:lang w:eastAsia="zh-CN"/>
        </w:rPr>
        <w:t xml:space="preserve">吴江区殡仪馆殡仪延伸服务项目</w:t>
      </w:r>
      <w:r/>
    </w:p>
    <w:p>
      <w:pPr>
        <w:ind w:left="0" w:firstLine="1059"/>
        <w:spacing w:line="480" w:lineRule="auto"/>
        <w:rPr>
          <w:rFonts w:hint="eastAsia" w:ascii="宋体" w:hAnsi="宋体" w:eastAsia="宋体"/>
          <w:bCs/>
          <w:color w:val="auto"/>
          <w:sz w:val="30"/>
          <w:highlight w:val="none"/>
          <w:lang w:eastAsia="zh-CN"/>
        </w:rPr>
      </w:pPr>
      <w:r>
        <w:rPr>
          <w:rFonts w:hint="eastAsia" w:ascii="宋体" w:hAnsi="宋体"/>
          <w:bCs/>
          <w:color w:val="auto"/>
          <w:sz w:val="30"/>
          <w:highlight w:val="none"/>
        </w:rPr>
        <w:t xml:space="preserve">采购单位：</w:t>
      </w:r>
      <w:r>
        <w:rPr>
          <w:rFonts w:hint="eastAsia" w:ascii="宋体" w:hAnsi="宋体"/>
          <w:bCs/>
          <w:color w:val="auto"/>
          <w:sz w:val="30"/>
          <w:highlight w:val="none"/>
          <w:lang w:eastAsia="zh-CN"/>
        </w:rPr>
        <w:t xml:space="preserve">苏州市吴江区殡仪馆</w:t>
      </w:r>
      <w:r/>
    </w:p>
    <w:p>
      <w:pPr>
        <w:ind w:left="0" w:right="-159" w:firstLine="1059"/>
        <w:spacing w:line="480" w:lineRule="auto"/>
        <w:rPr>
          <w:rFonts w:hint="eastAsia" w:ascii="宋体" w:hAnsi="宋体"/>
          <w:color w:val="auto"/>
          <w:sz w:val="30"/>
          <w:highlight w:val="none"/>
        </w:rPr>
      </w:pPr>
      <w:r>
        <w:rPr>
          <w:rFonts w:hint="eastAsia" w:ascii="宋体" w:hAnsi="宋体"/>
          <w:bCs/>
          <w:color w:val="auto"/>
          <w:sz w:val="30"/>
          <w:highlight w:val="none"/>
        </w:rPr>
        <w:t xml:space="preserve">采购类别：服务类</w:t>
      </w:r>
      <w:r>
        <w:rPr>
          <w:rFonts w:hint="eastAsia" w:ascii="宋体" w:hAnsi="宋体"/>
          <w:color w:val="auto"/>
          <w:sz w:val="30"/>
          <w:highlight w:val="none"/>
        </w:rPr>
        <w:t xml:space="preserve">        </w:t>
      </w:r>
      <w:r/>
    </w:p>
    <w:p>
      <w:pPr>
        <w:ind w:left="0" w:right="-159" w:firstLine="1059"/>
        <w:spacing w:line="480" w:lineRule="auto"/>
        <w:rPr>
          <w:rFonts w:ascii="宋体" w:hAnsi="宋体"/>
          <w:b/>
          <w:color w:val="auto"/>
          <w:sz w:val="30"/>
          <w:highlight w:val="none"/>
        </w:rPr>
      </w:pPr>
      <w:r>
        <w:rPr>
          <w:rFonts w:hint="eastAsia" w:ascii="宋体" w:hAnsi="宋体"/>
          <w:color w:val="auto"/>
          <w:sz w:val="30"/>
          <w:highlight w:val="none"/>
        </w:rPr>
        <w:t xml:space="preserve">                 </w:t>
      </w:r>
      <w:r/>
    </w:p>
    <w:p>
      <w:pPr>
        <w:jc w:val="center"/>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1431925" cy="1322070"/>
                <wp:effectExtent l="0" t="0" r="15875" b="11430"/>
                <wp:docPr id="3" name="图片 3" descr="0f2092e135987984be511725058c89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f2092e135987984be511725058c895e"/>
                        <pic:cNvPicPr>
                          <a:picLocks noChangeAspect="1"/>
                        </pic:cNvPicPr>
                        <pic:nvPr/>
                      </pic:nvPicPr>
                      <pic:blipFill>
                        <a:blip r:embed="rId17"/>
                        <a:stretch/>
                      </pic:blipFill>
                      <pic:spPr bwMode="auto">
                        <a:xfrm>
                          <a:off x="0" y="0"/>
                          <a:ext cx="1431925" cy="1322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2.8pt;height:104.1pt;mso-wrap-distance-left:0.0pt;mso-wrap-distance-top:0.0pt;mso-wrap-distance-right:0.0pt;mso-wrap-distance-bottom:0.0pt;" stroked="false">
                <v:path textboxrect="0,0,0,0"/>
                <v:imagedata r:id="rId17" o:title=""/>
              </v:shape>
            </w:pict>
          </mc:Fallback>
        </mc:AlternateContent>
      </w:r>
      <w:r/>
    </w:p>
    <w:p>
      <w:pPr>
        <w:pStyle w:val="962"/>
        <w:rPr>
          <w:rFonts w:hint="eastAsia"/>
          <w:color w:val="auto"/>
          <w:highlight w:val="none"/>
        </w:rPr>
      </w:pPr>
      <w:r>
        <w:rPr>
          <w:rFonts w:hint="eastAsia"/>
          <w:color w:val="auto"/>
          <w:highlight w:val="none"/>
        </w:rPr>
      </w:r>
      <w:r/>
    </w:p>
    <w:p>
      <w:pPr>
        <w:jc w:val="center"/>
        <w:spacing w:line="360" w:lineRule="auto"/>
        <w:rPr>
          <w:rFonts w:hint="eastAsia" w:ascii="宋体" w:hAnsi="宋体"/>
          <w:b/>
          <w:color w:val="auto"/>
          <w:sz w:val="30"/>
          <w:highlight w:val="none"/>
          <w:lang w:eastAsia="zh-CN"/>
        </w:rPr>
      </w:pPr>
      <w:r>
        <w:rPr>
          <w:rFonts w:hint="eastAsia" w:ascii="宋体" w:hAnsi="宋体"/>
          <w:b/>
          <w:color w:val="auto"/>
          <w:sz w:val="30"/>
          <w:highlight w:val="none"/>
          <w:lang w:eastAsia="zh-CN"/>
        </w:rPr>
      </w:r>
      <w:r/>
    </w:p>
    <w:p>
      <w:pPr>
        <w:jc w:val="center"/>
        <w:spacing w:line="360" w:lineRule="auto"/>
        <w:rPr>
          <w:rFonts w:hint="eastAsia" w:ascii="宋体" w:hAnsi="宋体" w:eastAsia="宋体"/>
          <w:b/>
          <w:color w:val="auto"/>
          <w:sz w:val="30"/>
          <w:highlight w:val="none"/>
          <w:lang w:eastAsia="zh-CN"/>
        </w:rPr>
      </w:pPr>
      <w:r>
        <w:rPr>
          <w:rFonts w:hint="eastAsia" w:ascii="宋体" w:hAnsi="宋体"/>
          <w:b/>
          <w:color w:val="auto"/>
          <w:sz w:val="30"/>
          <w:highlight w:val="none"/>
          <w:lang w:eastAsia="zh-CN"/>
        </w:rPr>
        <w:t xml:space="preserve">国咨国询项目管理 (苏州) 有限公司</w:t>
      </w:r>
      <w:r/>
    </w:p>
    <w:p>
      <w:pPr>
        <w:jc w:val="center"/>
        <w:spacing w:line="360" w:lineRule="auto"/>
        <w:rPr>
          <w:rFonts w:ascii="宋体" w:hAnsi="宋体"/>
          <w:b/>
          <w:color w:val="auto"/>
          <w:highlight w:val="none"/>
        </w:rPr>
      </w:pPr>
      <w:r>
        <w:rPr>
          <w:rFonts w:hint="eastAsia" w:ascii="宋体" w:hAnsi="宋体"/>
          <w:b/>
          <w:color w:val="auto"/>
          <w:sz w:val="30"/>
          <w:highlight w:val="none"/>
        </w:rPr>
        <w:t xml:space="preserve">二〇二</w:t>
      </w:r>
      <w:r>
        <w:rPr>
          <w:rFonts w:hint="eastAsia" w:ascii="宋体" w:hAnsi="宋体"/>
          <w:b/>
          <w:color w:val="auto"/>
          <w:sz w:val="30"/>
          <w:highlight w:val="none"/>
          <w:lang w:val="en-US" w:eastAsia="zh-CN"/>
        </w:rPr>
        <w:t xml:space="preserve">五</w:t>
      </w:r>
      <w:r>
        <w:rPr>
          <w:rFonts w:hint="eastAsia" w:ascii="宋体" w:hAnsi="宋体"/>
          <w:b/>
          <w:color w:val="auto"/>
          <w:sz w:val="30"/>
          <w:highlight w:val="none"/>
        </w:rPr>
        <w:t xml:space="preserve">年</w:t>
      </w:r>
      <w:r>
        <w:rPr>
          <w:rFonts w:hint="eastAsia" w:ascii="宋体" w:hAnsi="宋体"/>
          <w:b/>
          <w:color w:val="auto"/>
          <w:sz w:val="30"/>
          <w:highlight w:val="none"/>
          <w:lang w:val="en-US" w:eastAsia="zh-CN"/>
        </w:rPr>
        <w:t xml:space="preserve">十二</w:t>
      </w:r>
      <w:r>
        <w:rPr>
          <w:rFonts w:hint="eastAsia" w:ascii="宋体" w:hAnsi="宋体"/>
          <w:b/>
          <w:color w:val="auto"/>
          <w:sz w:val="30"/>
          <w:highlight w:val="none"/>
        </w:rPr>
        <w:t xml:space="preserve">月</w:t>
      </w:r>
      <w:r/>
    </w:p>
    <w:p>
      <w:pPr>
        <w:jc w:val="center"/>
        <w:pageBreakBefore/>
        <w:spacing w:line="360" w:lineRule="auto"/>
        <w:widowControl/>
        <w:rPr>
          <w:rFonts w:hint="eastAsia" w:ascii="宋体" w:hAnsi="宋体"/>
          <w:b/>
          <w:color w:val="auto"/>
          <w:sz w:val="48"/>
          <w:highlight w:val="none"/>
        </w:rPr>
        <w:sectPr>
          <w:headerReference w:type="default" r:id="rId9"/>
          <w:footerReference w:type="default" r:id="rId13"/>
          <w:footnotePr/>
          <w:endnotePr/>
          <w:type w:val="nextPage"/>
          <w:pgSz w:w="11850" w:h="16783" w:orient="portrait"/>
          <w:pgMar w:top="1440" w:right="1800" w:bottom="1440" w:left="1800" w:header="624" w:footer="510" w:gutter="113"/>
          <w:pgNumType w:start="1"/>
          <w:cols w:num="1" w:sep="0" w:space="720" w:equalWidth="1"/>
          <w:docGrid w:linePitch="360"/>
          <w:titlePg/>
        </w:sectPr>
      </w:pPr>
      <w:r>
        <w:rPr>
          <w:rFonts w:hint="eastAsia" w:ascii="宋体" w:hAnsi="宋体"/>
          <w:b/>
          <w:color w:val="auto"/>
          <w:sz w:val="48"/>
          <w:highlight w:val="none"/>
        </w:rPr>
      </w:r>
      <w:r/>
    </w:p>
    <w:p>
      <w:pPr>
        <w:jc w:val="center"/>
        <w:pageBreakBefore/>
        <w:spacing w:line="360" w:lineRule="auto"/>
        <w:widowControl/>
        <w:rPr>
          <w:rFonts w:ascii="宋体" w:hAnsi="宋体"/>
          <w:caps/>
          <w:color w:val="auto"/>
          <w:sz w:val="30"/>
          <w:highlight w:val="none"/>
        </w:rPr>
      </w:pPr>
      <w:r>
        <w:rPr>
          <w:rFonts w:hint="eastAsia" w:ascii="宋体" w:hAnsi="宋体"/>
          <w:b/>
          <w:color w:val="auto"/>
          <w:sz w:val="48"/>
          <w:highlight w:val="none"/>
        </w:rPr>
        <w:t xml:space="preserve">目   录</w:t>
      </w:r>
      <w:r>
        <w:rPr>
          <w:rFonts w:ascii="宋体" w:hAnsi="宋体"/>
          <w:caps/>
          <w:color w:val="auto"/>
          <w:sz w:val="30"/>
          <w:highlight w:val="none"/>
        </w:rPr>
        <w:fldChar w:fldCharType="begin"/>
      </w:r>
      <w:r>
        <w:rPr>
          <w:rFonts w:ascii="宋体" w:hAnsi="宋体"/>
          <w:caps/>
          <w:color w:val="auto"/>
          <w:sz w:val="30"/>
          <w:highlight w:val="none"/>
        </w:rPr>
        <w:instrText xml:space="preserve"> TOC \o "1-1"</w:instrText>
      </w:r>
      <w:r>
        <w:rPr>
          <w:rFonts w:ascii="宋体" w:hAnsi="宋体"/>
          <w:caps/>
          <w:color w:val="auto"/>
          <w:sz w:val="30"/>
          <w:highlight w:val="none"/>
        </w:rPr>
        <w:fldChar w:fldCharType="separate"/>
      </w:r>
      <w:r/>
    </w:p>
    <w:p>
      <w:pPr>
        <w:ind w:left="0" w:firstLine="1059"/>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1、苏州市政府采购竞争性磋商公告</w:t>
      </w:r>
      <w:r/>
    </w:p>
    <w:p>
      <w:pPr>
        <w:ind w:left="0" w:firstLine="1059"/>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2、采购内容</w:t>
      </w:r>
      <w:r/>
    </w:p>
    <w:p>
      <w:pPr>
        <w:ind w:left="0" w:firstLine="1059"/>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3、磋商成交原则和评审办法</w:t>
      </w:r>
      <w:r/>
    </w:p>
    <w:p>
      <w:pPr>
        <w:ind w:left="0" w:firstLine="1059"/>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4、磋商采购程序</w:t>
      </w:r>
      <w:r/>
    </w:p>
    <w:p>
      <w:pPr>
        <w:ind w:left="0" w:firstLine="1059"/>
        <w:jc w:val="left"/>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5、合同的主要条款</w:t>
      </w:r>
      <w:r/>
    </w:p>
    <w:p>
      <w:pPr>
        <w:ind w:left="0" w:firstLine="1059"/>
        <w:jc w:val="left"/>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6、文件格式及附件</w:t>
      </w:r>
      <w:r/>
    </w:p>
    <w:p>
      <w:pPr>
        <w:ind w:firstLine="600"/>
        <w:jc w:val="center"/>
        <w:spacing w:line="360" w:lineRule="auto"/>
        <w:rPr>
          <w:rFonts w:ascii="宋体" w:hAnsi="宋体"/>
          <w:b/>
          <w:color w:val="auto"/>
          <w:sz w:val="24"/>
          <w:highlight w:val="none"/>
        </w:rPr>
      </w:pPr>
      <w:r>
        <w:rPr>
          <w:rFonts w:ascii="宋体" w:hAnsi="宋体"/>
          <w:caps/>
          <w:color w:val="auto"/>
          <w:sz w:val="30"/>
          <w:highlight w:val="none"/>
        </w:rPr>
        <w:fldChar w:fldCharType="end"/>
      </w:r>
      <w:r>
        <w:rPr>
          <w:rFonts w:ascii="宋体" w:hAnsi="宋体"/>
          <w:b/>
          <w:color w:val="auto"/>
          <w:highlight w:val="none"/>
        </w:rPr>
        <w:br w:type="page" w:clear="all"/>
      </w:r>
      <w:r>
        <w:rPr>
          <w:rFonts w:hint="eastAsia" w:ascii="宋体" w:hAnsi="宋体"/>
          <w:b/>
          <w:color w:val="auto"/>
          <w:sz w:val="24"/>
          <w:highlight w:val="none"/>
        </w:rPr>
        <w:t xml:space="preserve">第一章 </w:t>
      </w:r>
      <w:r>
        <w:rPr>
          <w:rFonts w:hint="eastAsia" w:ascii="宋体" w:hAnsi="宋体"/>
          <w:b/>
          <w:color w:val="auto"/>
          <w:sz w:val="24"/>
          <w:highlight w:val="none"/>
          <w:lang w:eastAsia="zh-CN"/>
        </w:rPr>
        <w:t xml:space="preserve">苏州市吴江区殡仪馆</w:t>
      </w:r>
      <w:r>
        <w:rPr>
          <w:rFonts w:hint="eastAsia" w:ascii="宋体" w:hAnsi="宋体"/>
          <w:b/>
          <w:color w:val="auto"/>
          <w:sz w:val="24"/>
          <w:highlight w:val="none"/>
        </w:rPr>
        <w:t xml:space="preserve">关于</w:t>
      </w:r>
      <w:r>
        <w:rPr>
          <w:rFonts w:hint="eastAsia" w:ascii="宋体" w:hAnsi="宋体"/>
          <w:b/>
          <w:color w:val="auto"/>
          <w:sz w:val="24"/>
          <w:highlight w:val="none"/>
          <w:lang w:eastAsia="zh-CN"/>
        </w:rPr>
        <w:t xml:space="preserve">吴江区殡仪馆殡仪延伸服务项目</w:t>
      </w:r>
      <w:r>
        <w:rPr>
          <w:rFonts w:hint="eastAsia" w:ascii="宋体" w:hAnsi="宋体"/>
          <w:b/>
          <w:color w:val="auto"/>
          <w:sz w:val="24"/>
          <w:highlight w:val="none"/>
        </w:rPr>
        <w:t xml:space="preserve">的</w:t>
      </w:r>
      <w:r>
        <w:rPr>
          <w:rFonts w:hint="eastAsia" w:ascii="宋体" w:hAnsi="宋体"/>
          <w:b/>
          <w:color w:val="auto"/>
          <w:sz w:val="24"/>
          <w:highlight w:val="none"/>
          <w:lang w:val="en-US" w:eastAsia="zh-CN"/>
        </w:rPr>
        <w:t xml:space="preserve">竞争性磋商</w:t>
      </w:r>
      <w:r>
        <w:rPr>
          <w:rFonts w:hint="eastAsia" w:ascii="宋体" w:hAnsi="宋体"/>
          <w:b/>
          <w:color w:val="auto"/>
          <w:sz w:val="24"/>
          <w:highlight w:val="none"/>
        </w:rPr>
        <w:t xml:space="preserve">公告</w:t>
      </w:r>
      <w:r/>
    </w:p>
    <w:p>
      <w:pPr>
        <w:ind w:firstLine="480"/>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0" w:name="OLE_LINK3"/>
      <w:r/>
      <w:bookmarkStart w:id="1" w:name="_Toc35393631"/>
      <w:r/>
      <w:bookmarkStart w:id="2" w:name="_Toc35393800"/>
      <w:r/>
      <w:bookmarkStart w:id="3" w:name="OLE_LINK2"/>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lang w:eastAsia="zh-CN"/>
        </w:rPr>
        <w:t xml:space="preserve">吴江区殡仪馆殡仪延伸服务项目</w:t>
      </w:r>
      <w:r>
        <w:rPr>
          <w:rFonts w:hint="eastAsia" w:ascii="宋体" w:hAnsi="宋体" w:cs="宋体"/>
          <w:color w:val="auto"/>
          <w:sz w:val="24"/>
          <w:highlight w:val="none"/>
        </w:rPr>
        <w:t xml:space="preserve">采购项目的潜在供应商应在</w:t>
      </w:r>
      <w:r>
        <w:rPr>
          <w:rFonts w:hint="eastAsia" w:ascii="宋体" w:hAnsi="宋体" w:cs="宋体"/>
          <w:bCs/>
          <w:color w:val="auto"/>
          <w:sz w:val="24"/>
          <w:highlight w:val="none"/>
          <w:u w:val="single"/>
          <w:lang w:eastAsia="zh-CN"/>
        </w:rPr>
        <w:t xml:space="preserve">苏采云</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01</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04</w:t>
      </w:r>
      <w:r>
        <w:rPr>
          <w:rFonts w:hint="eastAsia" w:ascii="宋体" w:hAnsi="宋体" w:cs="宋体"/>
          <w:color w:val="auto"/>
          <w:sz w:val="24"/>
          <w:highlight w:val="none"/>
          <w:u w:val="single"/>
          <w:lang w:eastAsia="zh-CN"/>
        </w:rPr>
        <w:t xml:space="preserve">日13点30分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bookmarkEnd w:id="0"/>
      <w:r/>
      <w:bookmarkEnd w:id="1"/>
      <w:r/>
      <w:bookmarkEnd w:id="2"/>
      <w:r/>
      <w:r/>
    </w:p>
    <w:p>
      <w:pPr>
        <w:pStyle w:val="972"/>
        <w:ind w:firstLine="482"/>
        <w:tabs>
          <w:tab w:val="left" w:pos="540" w:leader="none"/>
        </w:tabs>
        <w:rPr>
          <w:rFonts w:hint="eastAsia"/>
          <w:b/>
          <w:color w:val="auto"/>
          <w:sz w:val="24"/>
          <w:highlight w:val="none"/>
        </w:rPr>
      </w:pPr>
      <w:r/>
      <w:bookmarkStart w:id="4" w:name="OLE_LINK1"/>
      <w:r/>
      <w:bookmarkStart w:id="5" w:name="OLE_LINK4"/>
      <w:r/>
      <w:bookmarkStart w:id="6" w:name="OLE_LINK6"/>
      <w:r>
        <w:rPr>
          <w:rFonts w:hint="eastAsia"/>
          <w:b/>
          <w:color w:val="auto"/>
          <w:sz w:val="24"/>
          <w:highlight w:val="none"/>
        </w:rPr>
        <w:t xml:space="preserve">一、项目基本情况</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1、项目编号： </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2、项目名称：吴江区殡仪馆殡仪延伸服务项目</w:t>
      </w:r>
      <w:r/>
    </w:p>
    <w:p>
      <w:pPr>
        <w:pStyle w:val="972"/>
        <w:ind w:firstLine="480"/>
        <w:spacing w:line="360" w:lineRule="auto"/>
        <w:tabs>
          <w:tab w:val="left" w:pos="540" w:leader="none"/>
        </w:tabs>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3、预算金额：</w:t>
      </w:r>
      <w:r>
        <w:rPr>
          <w:rFonts w:hint="eastAsia" w:ascii="宋体" w:hAnsi="宋体" w:cs="宋体"/>
          <w:color w:val="auto"/>
          <w:sz w:val="24"/>
          <w:szCs w:val="24"/>
          <w:highlight w:val="none"/>
          <w:lang w:val="en-US" w:eastAsia="zh-CN" w:bidi="ar-SA"/>
        </w:rPr>
        <w:t xml:space="preserve">人民币壹佰壹拾叁万元整（￥1130000.00）</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最高限价：</w:t>
      </w:r>
      <w:r>
        <w:rPr>
          <w:rFonts w:hint="eastAsia" w:ascii="宋体" w:hAnsi="宋体" w:eastAsia="宋体" w:cs="宋体"/>
          <w:color w:val="auto"/>
          <w:sz w:val="24"/>
          <w:szCs w:val="24"/>
          <w:highlight w:val="none"/>
          <w:lang w:val="en-US" w:eastAsia="zh-CN" w:bidi="ar-SA"/>
        </w:rPr>
        <w:t xml:space="preserve">其中抬灵服务</w:t>
      </w:r>
      <w:r>
        <w:rPr>
          <w:rFonts w:hint="eastAsia" w:ascii="宋体" w:hAnsi="宋体" w:cs="宋体"/>
          <w:color w:val="auto"/>
          <w:sz w:val="24"/>
          <w:szCs w:val="24"/>
          <w:highlight w:val="none"/>
          <w:lang w:val="en-US" w:eastAsia="zh-CN" w:bidi="ar-SA"/>
        </w:rPr>
        <w:t xml:space="preserve">98</w:t>
      </w:r>
      <w:r>
        <w:rPr>
          <w:rFonts w:hint="eastAsia" w:ascii="宋体" w:hAnsi="宋体" w:eastAsia="宋体" w:cs="宋体"/>
          <w:color w:val="auto"/>
          <w:sz w:val="24"/>
          <w:szCs w:val="24"/>
          <w:highlight w:val="none"/>
          <w:lang w:val="en-US" w:eastAsia="zh-CN" w:bidi="ar-SA"/>
        </w:rPr>
        <w:t xml:space="preserve">元/次，送灵服务81元/次</w:t>
      </w:r>
      <w:r>
        <w:rPr>
          <w:rFonts w:hint="eastAsia" w:ascii="宋体" w:hAnsi="宋体" w:cs="宋体"/>
          <w:color w:val="auto"/>
          <w:sz w:val="24"/>
          <w:szCs w:val="24"/>
          <w:highlight w:val="none"/>
          <w:lang w:val="en-US" w:eastAsia="zh-CN" w:bidi="ar-SA"/>
        </w:rPr>
        <w:t xml:space="preserve">，入炉仪式81</w:t>
      </w:r>
      <w:r>
        <w:rPr>
          <w:rFonts w:hint="eastAsia" w:ascii="宋体" w:hAnsi="宋体" w:eastAsia="宋体" w:cs="宋体"/>
          <w:color w:val="auto"/>
          <w:sz w:val="24"/>
          <w:szCs w:val="24"/>
          <w:highlight w:val="none"/>
          <w:lang w:val="en-US" w:eastAsia="zh-CN" w:bidi="ar-SA"/>
        </w:rPr>
        <w:t xml:space="preserve">元/次；</w:t>
      </w:r>
      <w:r>
        <w:rPr>
          <w:rFonts w:hint="eastAsia" w:ascii="宋体" w:hAnsi="宋体" w:cs="宋体"/>
          <w:color w:val="auto"/>
          <w:sz w:val="24"/>
          <w:szCs w:val="24"/>
          <w:highlight w:val="none"/>
          <w:lang w:val="en-US" w:eastAsia="zh-CN" w:bidi="ar-SA"/>
        </w:rPr>
        <w:t xml:space="preserve"> 灵堂个性化布置价格不得高于《灵堂布置项目基准价》的70%。（其</w:t>
      </w:r>
      <w:r>
        <w:rPr>
          <w:rFonts w:hint="eastAsia" w:ascii="宋体" w:hAnsi="宋体" w:eastAsia="宋体" w:cs="宋体"/>
          <w:color w:val="auto"/>
          <w:sz w:val="24"/>
          <w:szCs w:val="24"/>
          <w:highlight w:val="none"/>
          <w:lang w:val="en-US" w:eastAsia="zh-CN" w:bidi="ar-SA"/>
        </w:rPr>
        <w:t xml:space="preserve">中包含布置款式设计费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及其他所需材料</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费用）。按实际使用数量场次结算。</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4、采购需求：</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（1）标的物名称：区殡仪馆礼宾抬送灵服务</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区殡仪馆灵堂个性化（销售）布置</w:t>
      </w:r>
      <w:r>
        <w:rPr>
          <w:rFonts w:hint="eastAsia" w:ascii="宋体" w:hAnsi="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（2）服务期限：一年，合同终止条件为服务期限截止或合同签订后实际结算金额满预算金额（二者中以先到者为准）</w:t>
      </w:r>
      <w:r>
        <w:rPr>
          <w:rFonts w:hint="eastAsia" w:ascii="宋体" w:hAnsi="宋体" w:cs="宋体"/>
          <w:color w:val="auto"/>
          <w:sz w:val="24"/>
          <w:szCs w:val="24"/>
          <w:highlight w:val="none"/>
          <w:lang w:val="en-US" w:eastAsia="zh-CN" w:bidi="ar-SA"/>
        </w:rPr>
        <w:t xml:space="preserve">。</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（3）服务地点：根据采购方要求地点</w:t>
      </w:r>
      <w:r/>
    </w:p>
    <w:p>
      <w:pPr>
        <w:pStyle w:val="972"/>
        <w:ind w:firstLine="480"/>
        <w:spacing w:line="360" w:lineRule="auto"/>
        <w:tabs>
          <w:tab w:val="left" w:pos="540" w:leader="none"/>
        </w:tabs>
        <w:rPr>
          <w:rFonts w:hint="default"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服务内容：为尊重逝者，增强仪式感，目前区殡仪馆开展了礼宾抬送灵、灵堂个性化与共性化布置的延伸服务，为提升服务质量，控制成本，将入炉仪式、礼宾抬送灵与鲜花个性化布置等殡仪延伸服务统一采购，采购服务期为一年。</w:t>
      </w:r>
      <w:r/>
    </w:p>
    <w:p>
      <w:pPr>
        <w:pStyle w:val="972"/>
        <w:ind w:firstLine="480"/>
        <w:spacing w:line="360" w:lineRule="auto"/>
        <w:tabs>
          <w:tab w:val="left" w:pos="540" w:leader="none"/>
        </w:tabs>
        <w:rPr>
          <w:rFonts w:ascii="宋体" w:hAnsi="宋体"/>
          <w:b/>
          <w:color w:val="auto"/>
          <w:sz w:val="24"/>
          <w:highlight w:val="none"/>
        </w:rPr>
      </w:pPr>
      <w:r>
        <w:rPr>
          <w:rFonts w:hint="eastAsia" w:ascii="宋体" w:hAnsi="宋体"/>
          <w:b/>
          <w:color w:val="auto"/>
          <w:sz w:val="24"/>
          <w:highlight w:val="none"/>
        </w:rPr>
        <w:t xml:space="preserve">二、申请人的资格要求 </w:t>
      </w:r>
      <w:r/>
    </w:p>
    <w:p>
      <w:pPr>
        <w:pStyle w:val="972"/>
        <w:ind w:firstLine="480"/>
        <w:spacing w:line="360" w:lineRule="auto"/>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（一）投标单位应当具备下列条件：</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1、符合《中华人民共和国政府采购法》之第二十二条“供应商参加政府采购活动应当具备下列条件”</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（1）具有独立承担民事责任的能力； </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（2）具有良好的商业信誉和健全的财务会计制度；</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（3）具有履行合同所必需的设备和专业技术能力；</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（4）有依法缴纳税收和社会保障资金的良好记录；</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（5）参加政府采购活动前三年内，在经营活动中没有重大违法记录；</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（6）法律、行政法规规定的其他条件；</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落实政府采购政策需满足的资格要求：根据《政府采购促进中小企业发展管理办法》的相关规定，本项目专门面向中小企业，承接服务的供应商应为中小微企业、监狱企业、残疾人福利性单位，否则视为无效投标。供应商应在投标文件中提供《中小企业声明函》。采购标的所属行业：其他未列明行业</w:t>
      </w:r>
      <w:r>
        <w:rPr>
          <w:rFonts w:hint="eastAsia" w:ascii="宋体" w:hAnsi="宋体" w:cs="宋体"/>
          <w:color w:val="auto"/>
          <w:sz w:val="24"/>
          <w:szCs w:val="24"/>
          <w:highlight w:val="none"/>
          <w:lang w:val="en-US" w:eastAsia="zh-CN" w:bidi="ar-SA"/>
        </w:rPr>
        <w:t xml:space="preserve">。</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本项目的特定资格要求：</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未被“信用中国”网站（www.creditchina.gov.cn）列入失信被执行人、重大税收违法案件当事人名单、政府采购严重失信行为记录名单；</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w:t>
      </w:r>
      <w:r>
        <w:rPr>
          <w:rFonts w:hint="eastAsia" w:ascii="宋体" w:hAnsi="宋体" w:cs="宋体"/>
          <w:color w:val="auto"/>
          <w:sz w:val="24"/>
          <w:szCs w:val="24"/>
          <w:highlight w:val="none"/>
          <w:lang w:val="en-US" w:eastAsia="zh-CN" w:bidi="ar-SA"/>
        </w:rPr>
        <w:t xml:space="preserve">不</w:t>
      </w:r>
      <w:r>
        <w:rPr>
          <w:rFonts w:hint="eastAsia" w:ascii="宋体" w:hAnsi="宋体" w:eastAsia="宋体" w:cs="宋体"/>
          <w:color w:val="auto"/>
          <w:sz w:val="24"/>
          <w:szCs w:val="24"/>
          <w:highlight w:val="none"/>
          <w:lang w:val="en-US" w:eastAsia="zh-CN" w:bidi="ar-SA"/>
        </w:rPr>
        <w:t xml:space="preserve">接受联合体投标；</w:t>
      </w:r>
      <w:r/>
    </w:p>
    <w:p>
      <w:pPr>
        <w:pStyle w:val="972"/>
        <w:ind w:firstLine="480"/>
        <w:spacing w:line="360" w:lineRule="auto"/>
        <w:tabs>
          <w:tab w:val="left" w:pos="540"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三、获取采购文件</w:t>
      </w:r>
      <w:r/>
    </w:p>
    <w:p>
      <w:pPr>
        <w:ind w:firstLine="480"/>
        <w:jc w:val="left"/>
        <w:keepLines w:val="0"/>
        <w:keepNext w:val="0"/>
        <w:pageBreakBefore w:val="0"/>
        <w:spacing w:line="360" w:lineRule="auto"/>
        <w:widowControl/>
        <w:rPr>
          <w:rFonts w:hint="eastAsia"/>
          <w:color w:val="auto"/>
          <w:sz w:val="24"/>
          <w:szCs w:val="24"/>
          <w:highlight w:val="none"/>
          <w:u w:val="single"/>
        </w:rPr>
      </w:pPr>
      <w:r/>
      <w:bookmarkStart w:id="7" w:name="_Toc35393636"/>
      <w:r/>
      <w:bookmarkStart w:id="8" w:name="_Toc28359095"/>
      <w:r/>
      <w:bookmarkStart w:id="9" w:name="_Toc28359018"/>
      <w:r/>
      <w:bookmarkStart w:id="10" w:name="_Toc35393805"/>
      <w:r>
        <w:rPr>
          <w:rFonts w:hint="eastAsia" w:ascii="宋体" w:hAnsi="宋体" w:eastAsia="宋体" w:cs="宋体"/>
          <w:color w:val="auto"/>
          <w:sz w:val="24"/>
          <w:szCs w:val="24"/>
          <w:highlight w:val="none"/>
        </w:rPr>
        <w:t xml:space="preserve">1.本项目实行供</w:t>
      </w:r>
      <w:r>
        <w:rPr>
          <w:rFonts w:hint="eastAsia"/>
          <w:color w:val="auto"/>
          <w:sz w:val="24"/>
          <w:szCs w:val="24"/>
          <w:highlight w:val="none"/>
        </w:rPr>
        <w:t xml:space="preserve">应商网上报名，网上报名截止时间：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30日17:</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w:t>
      </w:r>
      <w:r>
        <w:rPr>
          <w:rFonts w:hint="eastAsia"/>
          <w:color w:val="auto"/>
          <w:sz w:val="24"/>
          <w:szCs w:val="24"/>
          <w:highlight w:val="none"/>
        </w:rPr>
        <w:t xml:space="preserve">北京时间）。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2.报名流程：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（1）CA证书办理</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 65737699。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（2）参与采购活动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（3）电子投标准备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）补充通知（如有）。成功获取磋商文件的供应商通过“苏州市政府采购网”或“苏采云”系统自行查看所报项目的补充通知。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highlight w:val="none"/>
        </w:rPr>
        <w:t xml:space="preserve">在系统操作过程中如有疑问</w:t>
      </w:r>
      <w:r>
        <w:rPr>
          <w:rFonts w:hint="eastAsia" w:ascii="宋体" w:hAnsi="宋体" w:eastAsia="宋体" w:cs="宋体"/>
          <w:color w:val="auto"/>
          <w:sz w:val="24"/>
          <w:szCs w:val="24"/>
          <w:highlight w:val="none"/>
          <w:lang w:val="zh-CN"/>
        </w:rPr>
        <w:t xml:space="preserve">，请按以下方式联系：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注册咨询：18261002950；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CA技术咨询电话：400-608-6099；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签章使用问题：025-83633811、025-83633812、15380932027、15371015030；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系统使用指导与咨询：联系电话：18261002950；QQ：3048755361、1315179389、895706745。</w:t>
      </w:r>
      <w:r/>
    </w:p>
    <w:p>
      <w:pPr>
        <w:ind w:firstLine="480"/>
        <w:jc w:val="left"/>
        <w:keepLines w:val="0"/>
        <w:keepNext w:val="0"/>
        <w:pageBreakBefore w:val="0"/>
        <w:spacing w:line="360" w:lineRule="auto"/>
        <w:widowControl/>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售价：免费</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r/>
    </w:p>
    <w:p>
      <w:pPr>
        <w:pStyle w:val="973"/>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1.递交</w:t>
      </w:r>
      <w:r>
        <w:rPr>
          <w:rFonts w:hint="eastAsia" w:ascii="宋体" w:hAnsi="宋体" w:eastAsia="宋体" w:cs="宋体"/>
          <w:color w:val="auto"/>
          <w:sz w:val="24"/>
          <w:szCs w:val="24"/>
          <w:highlight w:val="none"/>
          <w:lang w:val="en-US" w:eastAsia="zh-CN" w:bidi="ar-SA"/>
        </w:rPr>
        <w:t xml:space="preserve">响应文件截止时间：2026年01月04日13点30 分（北京时间）。</w:t>
      </w:r>
      <w:r/>
    </w:p>
    <w:p>
      <w:pPr>
        <w:pStyle w:val="973"/>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2.地点：“苏采云”系统（网址：http://jszfcg.jsczt.cn/）。响应文件网上递交，不需要现场参加采购活动，无需提供纸质响应文件。</w:t>
      </w:r>
      <w:r/>
    </w:p>
    <w:p>
      <w:pPr>
        <w:pStyle w:val="973"/>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bCs/>
          <w:color w:val="auto"/>
          <w:sz w:val="24"/>
          <w:szCs w:val="24"/>
          <w:highlight w:val="none"/>
          <w:lang w:val="zh-CN"/>
        </w:rPr>
        <w:t xml:space="preserve">开启</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开启时间：</w:t>
      </w:r>
      <w:r>
        <w:rPr>
          <w:rFonts w:hint="eastAsia" w:ascii="宋体" w:hAnsi="宋体" w:cs="宋体"/>
          <w:color w:val="auto"/>
          <w:sz w:val="24"/>
          <w:szCs w:val="24"/>
          <w:highlight w:val="none"/>
          <w:lang w:val="en-US" w:eastAsia="zh-CN" w:bidi="ar-SA"/>
        </w:rPr>
        <w:t xml:space="preserve">2026年01月04日13点30分</w:t>
      </w:r>
      <w:r>
        <w:rPr>
          <w:rFonts w:hint="eastAsia" w:ascii="宋体" w:hAnsi="宋体" w:eastAsia="宋体" w:cs="宋体"/>
          <w:color w:val="auto"/>
          <w:sz w:val="24"/>
          <w:szCs w:val="24"/>
          <w:highlight w:val="none"/>
          <w:lang w:val="en-US" w:eastAsia="zh-CN" w:bidi="ar-SA"/>
        </w:rPr>
        <w:t xml:space="preserve">（北京时间）</w:t>
      </w:r>
      <w:r/>
    </w:p>
    <w:p>
      <w:pPr>
        <w:pStyle w:val="973"/>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2.地点：“苏采云”系统（网址：http://jszfcg.jsczt.cn/）</w:t>
      </w:r>
      <w:r/>
    </w:p>
    <w:p>
      <w:pPr>
        <w:pStyle w:val="973"/>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4"/>
          <w:highlight w:val="none"/>
          <w:lang w:val="en-US" w:eastAsia="zh-CN" w:bidi="ar-SA"/>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请供应商确保电脑、系统及其他设备（视频输入输出设备等）无误，且开启直至项目结束始终保持系统在线状态。</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六</w:t>
      </w:r>
      <w:r>
        <w:rPr>
          <w:rFonts w:hint="eastAsia" w:ascii="宋体" w:hAnsi="宋体" w:cs="宋体"/>
          <w:b/>
          <w:bCs/>
          <w:color w:val="auto"/>
          <w:sz w:val="24"/>
          <w:highlight w:val="none"/>
        </w:rPr>
        <w:t xml:space="preserve">、公告期限</w:t>
      </w:r>
      <w:r/>
    </w:p>
    <w:p>
      <w:pPr>
        <w:ind w:firstLine="480"/>
        <w:jc w:val="left"/>
        <w:spacing w:line="360" w:lineRule="auto"/>
        <w:widowControl/>
        <w:rPr>
          <w:rFonts w:hint="eastAsia" w:ascii="宋体" w:hAnsi="宋体" w:cs="宋体"/>
          <w:color w:val="auto"/>
          <w:sz w:val="24"/>
          <w:highlight w:val="none"/>
          <w:shd w:val="clear" w:color="auto" w:fill="ffffff"/>
        </w:rPr>
      </w:pPr>
      <w:r/>
      <w:bookmarkStart w:id="11" w:name="_Toc35393795"/>
      <w:r/>
      <w:bookmarkStart w:id="12" w:name="_Toc35393626"/>
      <w:r>
        <w:rPr>
          <w:rFonts w:hint="eastAsia" w:ascii="宋体" w:hAnsi="宋体" w:cs="宋体"/>
          <w:color w:val="auto"/>
          <w:sz w:val="24"/>
          <w:highlight w:val="none"/>
        </w:rPr>
        <w:t xml:space="preserve">自本公告发布之日起5个工作</w:t>
      </w:r>
      <w:r>
        <w:rPr>
          <w:rFonts w:hint="eastAsia" w:ascii="宋体" w:hAnsi="宋体" w:cs="宋体"/>
          <w:color w:val="auto"/>
          <w:sz w:val="24"/>
          <w:highlight w:val="none"/>
          <w:shd w:val="clear" w:color="auto" w:fill="ffffff"/>
        </w:rPr>
        <w:t xml:space="preserve">日。</w:t>
      </w:r>
      <w:bookmarkEnd w:id="11"/>
      <w:r/>
      <w:bookmarkEnd w:id="12"/>
      <w:r/>
      <w:r/>
    </w:p>
    <w:p>
      <w:pPr>
        <w:pStyle w:val="969"/>
        <w:ind w:firstLine="482"/>
        <w:spacing w:beforeAutospacing="0" w:afterAutospacing="0" w:line="360" w:lineRule="auto"/>
        <w:rPr>
          <w:rFonts w:hint="eastAsia" w:ascii="宋体" w:hAnsi="宋体" w:cs="宋体"/>
          <w:b/>
          <w:bCs/>
          <w:color w:val="auto"/>
          <w:highlight w:val="none"/>
          <w:shd w:val="clear" w:color="auto" w:fill="ffffff"/>
        </w:rPr>
      </w:pPr>
      <w:r>
        <w:rPr>
          <w:rFonts w:hint="eastAsia" w:ascii="宋体" w:hAnsi="宋体" w:cs="宋体"/>
          <w:b/>
          <w:bCs/>
          <w:color w:val="auto"/>
          <w:highlight w:val="none"/>
          <w:shd w:val="clear" w:color="auto" w:fill="ffffff"/>
          <w:lang w:eastAsia="zh-CN"/>
        </w:rPr>
        <w:t xml:space="preserve">七</w:t>
      </w:r>
      <w:r>
        <w:rPr>
          <w:rFonts w:hint="eastAsia" w:ascii="宋体" w:hAnsi="宋体" w:cs="宋体"/>
          <w:b/>
          <w:bCs/>
          <w:color w:val="auto"/>
          <w:highlight w:val="none"/>
          <w:shd w:val="clear" w:color="auto" w:fill="ffffff"/>
        </w:rPr>
        <w:t xml:space="preserve">、其他补充事宜 </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1、本次采购的有关信息将在江苏省政府采购网、苏州市政府采购网上发布，敬请留意。</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八</w:t>
      </w:r>
      <w:r>
        <w:rPr>
          <w:rFonts w:hint="eastAsia" w:ascii="宋体" w:hAnsi="宋体" w:cs="宋体"/>
          <w:b/>
          <w:color w:val="auto"/>
          <w:sz w:val="24"/>
          <w:highlight w:val="none"/>
        </w:rPr>
        <w:t xml:space="preserve">、凡对本次采购提出询问，请按以下方式联系。</w:t>
      </w:r>
      <w:bookmarkEnd w:id="7"/>
      <w:r/>
      <w:bookmarkEnd w:id="8"/>
      <w:r/>
      <w:bookmarkEnd w:id="9"/>
      <w:r/>
      <w:bookmarkEnd w:id="10"/>
      <w:r/>
      <w:bookmarkStart w:id="13" w:name="_Toc28359019"/>
      <w:r/>
      <w:bookmarkStart w:id="14" w:name="_Toc28359096"/>
      <w:r/>
      <w:bookmarkStart w:id="15" w:name="_Toc35393637"/>
      <w:r/>
      <w:bookmarkStart w:id="16" w:name="_Toc35393806"/>
      <w:r/>
      <w:bookmarkEnd w:id="13"/>
      <w:r/>
      <w:bookmarkEnd w:id="14"/>
      <w:r/>
      <w:bookmarkEnd w:id="15"/>
      <w:r/>
      <w:bookmarkEnd w:id="16"/>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1、采购人信息 </w:t>
      </w:r>
      <w:r/>
    </w:p>
    <w:p>
      <w:pPr>
        <w:ind w:firstLine="480"/>
        <w:jc w:val="left"/>
        <w:spacing w:line="360" w:lineRule="auto"/>
        <w:rPr>
          <w:rFonts w:hint="eastAsia" w:ascii="宋体" w:hAnsi="宋体" w:cs="宋体"/>
          <w:color w:val="auto"/>
          <w:sz w:val="24"/>
          <w:highlight w:val="none"/>
          <w:shd w:val="clear" w:color="auto" w:fill="ffffff"/>
          <w:lang w:val="zh-CN"/>
        </w:rPr>
      </w:pPr>
      <w:r>
        <w:rPr>
          <w:rFonts w:hint="eastAsia" w:ascii="宋体" w:hAnsi="宋体" w:cs="宋体"/>
          <w:color w:val="auto"/>
          <w:sz w:val="24"/>
          <w:highlight w:val="none"/>
          <w:shd w:val="clear" w:color="auto" w:fill="ffffff"/>
          <w:lang w:val="zh-CN"/>
        </w:rPr>
        <w:t xml:space="preserve">名 </w:t>
      </w:r>
      <w:r>
        <w:rPr>
          <w:rFonts w:hint="eastAsia" w:ascii="宋体" w:hAnsi="宋体" w:cs="宋体"/>
          <w:color w:val="auto"/>
          <w:sz w:val="24"/>
          <w:highlight w:val="none"/>
          <w:shd w:val="clear" w:color="auto" w:fill="ffffff"/>
          <w:lang w:val="en-US" w:eastAsia="zh-CN"/>
        </w:rPr>
        <w:t xml:space="preserve">   </w:t>
      </w:r>
      <w:r>
        <w:rPr>
          <w:rFonts w:hint="eastAsia" w:ascii="宋体" w:hAnsi="宋体" w:cs="宋体"/>
          <w:color w:val="auto"/>
          <w:sz w:val="24"/>
          <w:highlight w:val="none"/>
          <w:shd w:val="clear" w:color="auto" w:fill="ffffff"/>
          <w:lang w:val="zh-CN"/>
        </w:rPr>
        <w:t xml:space="preserve">称：苏州市吴江区殡仪馆　　　　　　　　　　　　</w:t>
      </w:r>
      <w:r/>
    </w:p>
    <w:p>
      <w:pPr>
        <w:ind w:firstLine="480"/>
        <w:jc w:val="left"/>
        <w:spacing w:line="360" w:lineRule="auto"/>
        <w:rPr>
          <w:rFonts w:hint="eastAsia" w:ascii="宋体" w:hAnsi="宋体" w:cs="宋体"/>
          <w:color w:val="auto"/>
          <w:sz w:val="24"/>
          <w:highlight w:val="none"/>
          <w:shd w:val="clear" w:color="auto" w:fill="ffffff"/>
          <w:lang w:val="zh-CN"/>
        </w:rPr>
      </w:pPr>
      <w:r>
        <w:rPr>
          <w:rFonts w:hint="eastAsia" w:ascii="宋体" w:hAnsi="宋体" w:cs="宋体"/>
          <w:color w:val="auto"/>
          <w:sz w:val="24"/>
          <w:highlight w:val="none"/>
          <w:shd w:val="clear" w:color="auto" w:fill="ffffff"/>
          <w:lang w:val="zh-CN"/>
        </w:rPr>
        <w:t xml:space="preserve">地 </w:t>
      </w:r>
      <w:r>
        <w:rPr>
          <w:rFonts w:hint="eastAsia" w:ascii="宋体" w:hAnsi="宋体" w:cs="宋体"/>
          <w:color w:val="auto"/>
          <w:sz w:val="24"/>
          <w:highlight w:val="none"/>
          <w:shd w:val="clear" w:color="auto" w:fill="ffffff"/>
          <w:lang w:val="en-US" w:eastAsia="zh-CN"/>
        </w:rPr>
        <w:t xml:space="preserve">   </w:t>
      </w:r>
      <w:r>
        <w:rPr>
          <w:rFonts w:hint="eastAsia" w:ascii="宋体" w:hAnsi="宋体" w:cs="宋体"/>
          <w:color w:val="auto"/>
          <w:sz w:val="24"/>
          <w:highlight w:val="none"/>
          <w:shd w:val="clear" w:color="auto" w:fill="ffffff"/>
          <w:lang w:val="zh-CN"/>
        </w:rPr>
        <w:t xml:space="preserve">址：</w:t>
      </w:r>
      <w:r>
        <w:rPr>
          <w:rFonts w:hint="eastAsia" w:ascii="宋体" w:hAnsi="宋体" w:cs="宋体"/>
          <w:color w:val="auto"/>
          <w:sz w:val="24"/>
          <w:highlight w:val="none"/>
          <w:shd w:val="clear" w:color="auto" w:fill="ffffff"/>
          <w:lang w:val="en-US" w:eastAsia="zh-CN"/>
        </w:rPr>
        <w:t xml:space="preserve">苏州市吴江区平望镇龙北村</w:t>
      </w:r>
      <w:r/>
    </w:p>
    <w:p>
      <w:pPr>
        <w:ind w:firstLine="480"/>
        <w:jc w:val="left"/>
        <w:spacing w:line="360" w:lineRule="auto"/>
        <w:rPr>
          <w:rFonts w:hint="eastAsia" w:ascii="宋体" w:hAnsi="宋体" w:cs="宋体"/>
          <w:color w:val="auto"/>
          <w:sz w:val="24"/>
          <w:highlight w:val="none"/>
          <w:shd w:val="clear" w:color="auto" w:fill="ffffff"/>
          <w:lang w:val="zh-CN"/>
        </w:rPr>
      </w:pPr>
      <w:r>
        <w:rPr>
          <w:rFonts w:hint="eastAsia" w:ascii="宋体" w:hAnsi="宋体" w:cs="宋体"/>
          <w:color w:val="auto"/>
          <w:sz w:val="24"/>
          <w:highlight w:val="none"/>
          <w:shd w:val="clear" w:color="auto" w:fill="ffffff"/>
          <w:lang w:val="zh-CN"/>
        </w:rPr>
        <w:t xml:space="preserve">联 系 人</w:t>
      </w:r>
      <w:r>
        <w:rPr>
          <w:rFonts w:hint="eastAsia" w:ascii="宋体" w:hAnsi="宋体" w:cs="宋体"/>
          <w:color w:val="auto"/>
          <w:sz w:val="24"/>
          <w:highlight w:val="none"/>
          <w:shd w:val="clear" w:color="auto" w:fill="ffffff"/>
          <w:lang w:val="zh-CN" w:eastAsia="zh-CN"/>
        </w:rPr>
        <w:t xml:space="preserve">：</w:t>
      </w:r>
      <w:r>
        <w:rPr>
          <w:rFonts w:hint="eastAsia" w:ascii="宋体" w:hAnsi="宋体" w:cs="宋体"/>
          <w:color w:val="auto"/>
          <w:sz w:val="24"/>
          <w:highlight w:val="none"/>
          <w:shd w:val="clear" w:color="auto" w:fill="ffffff"/>
          <w:lang w:val="en-US" w:eastAsia="zh-CN"/>
        </w:rPr>
        <w:t xml:space="preserve">李虔</w:t>
      </w:r>
      <w:r>
        <w:rPr>
          <w:rFonts w:hint="eastAsia" w:ascii="宋体" w:hAnsi="宋体" w:cs="宋体"/>
          <w:color w:val="auto"/>
          <w:sz w:val="24"/>
          <w:highlight w:val="none"/>
          <w:shd w:val="clear" w:color="auto" w:fill="ffffff"/>
          <w:lang w:val="zh-CN" w:eastAsia="zh-CN"/>
        </w:rPr>
        <w:t xml:space="preserve">    </w:t>
      </w:r>
      <w:r>
        <w:rPr>
          <w:rFonts w:hint="eastAsia" w:ascii="宋体" w:hAnsi="宋体" w:cs="宋体"/>
          <w:color w:val="auto"/>
          <w:sz w:val="24"/>
          <w:highlight w:val="none"/>
          <w:shd w:val="clear" w:color="auto" w:fill="ffffff"/>
          <w:lang w:val="zh-CN"/>
        </w:rPr>
        <w:t xml:space="preserve">          </w:t>
      </w:r>
      <w:r/>
    </w:p>
    <w:p>
      <w:pPr>
        <w:ind w:firstLine="480"/>
        <w:jc w:val="left"/>
        <w:spacing w:line="360" w:lineRule="auto"/>
        <w:rPr>
          <w:rFonts w:hint="default"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zh-CN"/>
        </w:rPr>
        <w:t xml:space="preserve">联系电话：0512-</w:t>
      </w:r>
      <w:r>
        <w:rPr>
          <w:rFonts w:hint="eastAsia" w:ascii="宋体" w:hAnsi="宋体" w:cs="宋体"/>
          <w:color w:val="auto"/>
          <w:sz w:val="24"/>
          <w:highlight w:val="none"/>
          <w:shd w:val="clear" w:color="auto" w:fill="ffffff"/>
          <w:lang w:val="en-US" w:eastAsia="zh-CN"/>
        </w:rPr>
        <w:t xml:space="preserve">63666341</w:t>
      </w:r>
      <w:r/>
    </w:p>
    <w:p>
      <w:pPr>
        <w:ind w:firstLine="480"/>
        <w:jc w:val="left"/>
        <w:spacing w:line="360" w:lineRule="auto"/>
        <w:rPr>
          <w:rFonts w:hint="eastAsia" w:ascii="宋体" w:hAnsi="宋体" w:cs="宋体"/>
          <w:color w:val="auto"/>
          <w:sz w:val="24"/>
          <w:highlight w:val="none"/>
          <w:shd w:val="clear" w:color="auto" w:fill="ffffff"/>
          <w:lang w:val="zh-CN"/>
        </w:rPr>
      </w:pPr>
      <w:r>
        <w:rPr>
          <w:rFonts w:hint="eastAsia" w:ascii="宋体" w:hAnsi="宋体" w:cs="宋体"/>
          <w:color w:val="auto"/>
          <w:sz w:val="24"/>
          <w:highlight w:val="none"/>
          <w:shd w:val="clear" w:color="auto" w:fill="ffffff"/>
          <w:lang w:val="zh-CN"/>
        </w:rPr>
        <w:t xml:space="preserve">2、采购代理机构信息 </w:t>
      </w:r>
      <w:r/>
    </w:p>
    <w:p>
      <w:pPr>
        <w:ind w:firstLine="480"/>
        <w:jc w:val="left"/>
        <w:spacing w:line="360" w:lineRule="auto"/>
        <w:rPr>
          <w:rFonts w:hint="eastAsia" w:ascii="宋体" w:hAnsi="宋体" w:cs="宋体"/>
          <w:color w:val="auto"/>
          <w:sz w:val="24"/>
          <w:highlight w:val="none"/>
          <w:shd w:val="clear" w:color="auto" w:fill="ffffff"/>
          <w:lang w:val="zh-CN" w:eastAsia="zh-CN"/>
        </w:rPr>
      </w:pPr>
      <w:r>
        <w:rPr>
          <w:rFonts w:hint="eastAsia" w:ascii="宋体" w:hAnsi="宋体" w:cs="宋体"/>
          <w:color w:val="auto"/>
          <w:sz w:val="24"/>
          <w:highlight w:val="none"/>
          <w:shd w:val="clear" w:color="auto" w:fill="ffffff"/>
          <w:lang w:val="zh-CN"/>
        </w:rPr>
        <w:t xml:space="preserve">名</w:t>
      </w:r>
      <w:r>
        <w:rPr>
          <w:rFonts w:hint="eastAsia" w:ascii="宋体" w:hAnsi="宋体" w:cs="宋体"/>
          <w:color w:val="auto"/>
          <w:sz w:val="24"/>
          <w:highlight w:val="none"/>
          <w:shd w:val="clear" w:color="auto" w:fill="ffffff"/>
          <w:lang w:val="en-US" w:eastAsia="zh-CN"/>
        </w:rPr>
        <w:t xml:space="preserve">    </w:t>
      </w:r>
      <w:r>
        <w:rPr>
          <w:rFonts w:hint="eastAsia" w:ascii="宋体" w:hAnsi="宋体" w:cs="宋体"/>
          <w:color w:val="auto"/>
          <w:sz w:val="24"/>
          <w:highlight w:val="none"/>
          <w:shd w:val="clear" w:color="auto" w:fill="ffffff"/>
          <w:lang w:val="zh-CN"/>
        </w:rPr>
        <w:t xml:space="preserve">称：</w:t>
      </w:r>
      <w:r>
        <w:rPr>
          <w:rFonts w:hint="eastAsia" w:ascii="宋体" w:hAnsi="宋体" w:cs="宋体"/>
          <w:color w:val="auto"/>
          <w:sz w:val="24"/>
          <w:highlight w:val="none"/>
          <w:shd w:val="clear" w:color="auto" w:fill="ffffff"/>
          <w:lang w:val="zh-CN" w:eastAsia="zh-CN"/>
        </w:rPr>
        <w:t xml:space="preserve">国咨国询项目管理 (苏州) 有限公司</w:t>
      </w:r>
      <w:r/>
    </w:p>
    <w:p>
      <w:pPr>
        <w:ind w:firstLine="480"/>
        <w:jc w:val="left"/>
        <w:spacing w:line="360" w:lineRule="auto"/>
        <w:rPr>
          <w:rFonts w:hint="eastAsia" w:ascii="宋体" w:hAnsi="宋体" w:cs="宋体"/>
          <w:color w:val="auto"/>
          <w:sz w:val="24"/>
          <w:highlight w:val="none"/>
          <w:shd w:val="clear" w:color="auto" w:fill="ffffff"/>
          <w:lang w:val="zh-CN" w:eastAsia="zh-CN"/>
        </w:rPr>
      </w:pPr>
      <w:r>
        <w:rPr>
          <w:rFonts w:hint="eastAsia" w:ascii="宋体" w:hAnsi="宋体" w:cs="宋体"/>
          <w:color w:val="auto"/>
          <w:sz w:val="24"/>
          <w:highlight w:val="none"/>
          <w:shd w:val="clear" w:color="auto" w:fill="ffffff"/>
          <w:lang w:val="zh-CN"/>
        </w:rPr>
        <w:t xml:space="preserve">地</w:t>
      </w:r>
      <w:r>
        <w:rPr>
          <w:rFonts w:hint="eastAsia" w:ascii="宋体" w:hAnsi="宋体" w:cs="宋体"/>
          <w:color w:val="auto"/>
          <w:sz w:val="24"/>
          <w:highlight w:val="none"/>
          <w:shd w:val="clear" w:color="auto" w:fill="ffffff"/>
          <w:lang w:val="en-US" w:eastAsia="zh-CN"/>
        </w:rPr>
        <w:t xml:space="preserve">    </w:t>
      </w:r>
      <w:r>
        <w:rPr>
          <w:rFonts w:hint="eastAsia" w:ascii="宋体" w:hAnsi="宋体" w:cs="宋体"/>
          <w:color w:val="auto"/>
          <w:sz w:val="24"/>
          <w:highlight w:val="none"/>
          <w:shd w:val="clear" w:color="auto" w:fill="ffffff"/>
          <w:lang w:val="zh-CN"/>
        </w:rPr>
        <w:t xml:space="preserve">址：</w:t>
      </w:r>
      <w:r>
        <w:rPr>
          <w:rFonts w:hint="eastAsia" w:ascii="宋体" w:hAnsi="宋体" w:cs="宋体"/>
          <w:color w:val="auto"/>
          <w:sz w:val="24"/>
          <w:highlight w:val="none"/>
          <w:shd w:val="clear" w:color="auto" w:fill="ffffff"/>
          <w:lang w:val="zh-CN" w:eastAsia="zh-CN"/>
        </w:rPr>
        <w:t xml:space="preserve">苏州市吴江区花园北路2588号鼎盛商务银座4楼</w:t>
      </w:r>
      <w:r/>
    </w:p>
    <w:p>
      <w:pPr>
        <w:ind w:firstLine="480"/>
        <w:jc w:val="left"/>
        <w:spacing w:line="360" w:lineRule="auto"/>
        <w:rPr>
          <w:rFonts w:hint="default"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zh-CN"/>
        </w:rPr>
        <w:t xml:space="preserve">联</w:t>
      </w:r>
      <w:r>
        <w:rPr>
          <w:rFonts w:hint="eastAsia" w:ascii="宋体" w:hAnsi="宋体" w:cs="宋体"/>
          <w:color w:val="auto"/>
          <w:sz w:val="24"/>
          <w:highlight w:val="none"/>
          <w:shd w:val="clear" w:color="auto" w:fill="ffffff"/>
          <w:lang w:val="en-US" w:eastAsia="zh-CN"/>
        </w:rPr>
        <w:t xml:space="preserve"> </w:t>
      </w:r>
      <w:r>
        <w:rPr>
          <w:rFonts w:hint="eastAsia" w:ascii="宋体" w:hAnsi="宋体" w:cs="宋体"/>
          <w:color w:val="auto"/>
          <w:sz w:val="24"/>
          <w:highlight w:val="none"/>
          <w:shd w:val="clear" w:color="auto" w:fill="ffffff"/>
          <w:lang w:val="zh-CN"/>
        </w:rPr>
        <w:t xml:space="preserve">系</w:t>
      </w:r>
      <w:r>
        <w:rPr>
          <w:rFonts w:hint="eastAsia" w:ascii="宋体" w:hAnsi="宋体" w:cs="宋体"/>
          <w:color w:val="auto"/>
          <w:sz w:val="24"/>
          <w:highlight w:val="none"/>
          <w:shd w:val="clear" w:color="auto" w:fill="ffffff"/>
          <w:lang w:val="en-US" w:eastAsia="zh-CN"/>
        </w:rPr>
        <w:t xml:space="preserve"> </w:t>
      </w:r>
      <w:r>
        <w:rPr>
          <w:rFonts w:hint="eastAsia" w:ascii="宋体" w:hAnsi="宋体" w:cs="宋体"/>
          <w:color w:val="auto"/>
          <w:sz w:val="24"/>
          <w:highlight w:val="none"/>
          <w:shd w:val="clear" w:color="auto" w:fill="ffffff"/>
          <w:lang w:val="zh-CN"/>
        </w:rPr>
        <w:t xml:space="preserve">人：</w:t>
      </w:r>
      <w:r>
        <w:rPr>
          <w:rFonts w:hint="eastAsia" w:ascii="宋体" w:hAnsi="宋体" w:cs="宋体"/>
          <w:color w:val="auto"/>
          <w:sz w:val="24"/>
          <w:highlight w:val="none"/>
          <w:shd w:val="clear" w:color="auto" w:fill="ffffff"/>
          <w:lang w:val="zh-CN" w:eastAsia="zh-CN"/>
        </w:rPr>
        <w:t xml:space="preserve">马丹、</w:t>
      </w:r>
      <w:r>
        <w:rPr>
          <w:rFonts w:hint="eastAsia" w:ascii="宋体" w:hAnsi="宋体" w:cs="宋体"/>
          <w:color w:val="auto"/>
          <w:sz w:val="24"/>
          <w:highlight w:val="none"/>
          <w:shd w:val="clear" w:color="auto" w:fill="ffffff"/>
          <w:lang w:val="en-US" w:eastAsia="zh-CN"/>
        </w:rPr>
        <w:t xml:space="preserve">张军</w:t>
      </w:r>
      <w:r/>
    </w:p>
    <w:p>
      <w:pPr>
        <w:ind w:firstLine="480"/>
        <w:jc w:val="left"/>
        <w:spacing w:line="360" w:lineRule="auto"/>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zh-CN"/>
        </w:rPr>
        <w:t xml:space="preserve">联系方式：</w:t>
      </w:r>
      <w:r>
        <w:rPr>
          <w:rFonts w:hint="eastAsia" w:ascii="宋体" w:hAnsi="宋体" w:cs="宋体"/>
          <w:color w:val="auto"/>
          <w:sz w:val="24"/>
          <w:highlight w:val="none"/>
          <w:shd w:val="clear" w:color="auto" w:fill="ffffff"/>
          <w:lang w:val="zh-CN" w:eastAsia="zh-CN"/>
        </w:rPr>
        <w:t xml:space="preserve">0512</w:t>
      </w:r>
      <w:r>
        <w:rPr>
          <w:rFonts w:hint="eastAsia" w:ascii="宋体" w:hAnsi="宋体" w:cs="宋体"/>
          <w:color w:val="auto"/>
          <w:sz w:val="24"/>
          <w:highlight w:val="none"/>
          <w:shd w:val="clear" w:color="auto" w:fill="ffffff"/>
          <w:lang w:val="en-US" w:eastAsia="zh-CN"/>
        </w:rPr>
        <w:t xml:space="preserve">-663661</w:t>
      </w:r>
      <w:r>
        <w:rPr>
          <w:rFonts w:hint="default" w:ascii="宋体" w:hAnsi="宋体" w:cs="宋体"/>
          <w:color w:val="auto"/>
          <w:sz w:val="24"/>
          <w:highlight w:val="none"/>
          <w:shd w:val="clear" w:color="auto" w:fill="ffffff"/>
          <w:lang w:val="en-US" w:eastAsia="zh-CN"/>
        </w:rPr>
        <w:t xml:space="preserve">65</w:t>
      </w:r>
      <w:r/>
    </w:p>
    <w:p>
      <w:pPr>
        <w:pStyle w:val="962"/>
        <w:rPr>
          <w:rFonts w:hint="eastAsia" w:ascii="宋体" w:hAnsi="宋体"/>
          <w:color w:val="auto"/>
          <w:sz w:val="24"/>
          <w:highlight w:val="none"/>
        </w:rPr>
      </w:pPr>
      <w:r>
        <w:rPr>
          <w:rFonts w:hint="eastAsia" w:ascii="宋体" w:hAnsi="宋体"/>
          <w:color w:val="auto"/>
          <w:sz w:val="24"/>
          <w:highlight w:val="none"/>
        </w:rPr>
      </w:r>
      <w:r/>
    </w:p>
    <w:p>
      <w:pPr>
        <w:jc w:val="righ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国咨国询项目管理 (苏州) 有限公司</w:t>
      </w:r>
      <w:r/>
    </w:p>
    <w:p>
      <w:pPr>
        <w:jc w:val="right"/>
        <w:spacing w:line="336" w:lineRule="auto"/>
        <w:tabs>
          <w:tab w:val="left" w:pos="540" w:leader="none"/>
        </w:tabs>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月</w:t>
      </w:r>
      <w:bookmarkEnd w:id="3"/>
      <w:r/>
      <w:bookmarkEnd w:id="4"/>
      <w:r/>
      <w:bookmarkEnd w:id="5"/>
      <w:r/>
      <w:bookmarkEnd w:id="6"/>
      <w:r/>
      <w:r/>
    </w:p>
    <w:p>
      <w:pPr>
        <w:jc w:val="center"/>
        <w:rPr>
          <w:rFonts w:hint="eastAsia" w:ascii="宋体" w:hAnsi="宋体"/>
          <w:b/>
          <w:bCs/>
          <w:color w:val="auto"/>
          <w:sz w:val="32"/>
          <w:szCs w:val="32"/>
          <w:highlight w:val="none"/>
        </w:rPr>
      </w:pPr>
      <w:r>
        <w:rPr>
          <w:rFonts w:ascii="宋体" w:hAnsi="宋体"/>
          <w:b/>
          <w:bCs/>
          <w:color w:val="auto"/>
          <w:sz w:val="24"/>
          <w:highlight w:val="none"/>
        </w:rPr>
        <w:br w:type="page" w:clear="all"/>
      </w:r>
      <w:r>
        <w:rPr>
          <w:rFonts w:hint="eastAsia" w:ascii="宋体" w:hAnsi="宋体"/>
          <w:b/>
          <w:color w:val="auto"/>
          <w:sz w:val="32"/>
          <w:szCs w:val="32"/>
          <w:highlight w:val="none"/>
        </w:rPr>
        <w:t xml:space="preserve">第二章 磋商采购内容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苏州市吴江区殡仪馆</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szCs w:val="24"/>
          <w:highlight w:val="none"/>
          <w:lang w:eastAsia="zh-CN"/>
        </w:rPr>
        <w:t xml:space="preserve">国咨国询项目管理 (苏州) 有限公司</w:t>
      </w:r>
      <w:r>
        <w:rPr>
          <w:rFonts w:hint="eastAsia" w:ascii="宋体" w:hAnsi="宋体" w:eastAsia="宋体" w:cs="宋体"/>
          <w:color w:val="auto"/>
          <w:sz w:val="24"/>
          <w:szCs w:val="24"/>
          <w:highlight w:val="none"/>
        </w:rPr>
        <w:t xml:space="preserve">对其所需采购的</w:t>
      </w:r>
      <w:r>
        <w:rPr>
          <w:rFonts w:hint="eastAsia" w:ascii="宋体" w:hAnsi="宋体" w:cs="宋体"/>
          <w:color w:val="auto"/>
          <w:sz w:val="24"/>
          <w:szCs w:val="24"/>
          <w:highlight w:val="none"/>
          <w:lang w:eastAsia="zh-CN"/>
        </w:rPr>
        <w:t xml:space="preserve">吴江区殡仪馆殡仪延伸服务项目</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在国内组织竞争性磋商采购。欢迎符合磋商采购文件资格条件的各供应商前来参加磋商。</w:t>
      </w:r>
      <w:r/>
    </w:p>
    <w:p>
      <w:pPr>
        <w:ind w:firstLine="482"/>
        <w:jc w:val="left"/>
        <w:spacing w:line="360" w:lineRule="auto"/>
        <w:widowControl/>
        <w:rPr>
          <w:rFonts w:hint="eastAsia" w:ascii="宋体" w:hAnsi="宋体" w:eastAsia="宋体" w:cs="宋体"/>
          <w:bCs/>
          <w:color w:val="auto"/>
          <w:sz w:val="24"/>
          <w:szCs w:val="24"/>
          <w:highlight w:val="none"/>
        </w:rPr>
      </w:pPr>
      <w:r/>
      <w:bookmarkStart w:id="17" w:name="_Toc204052981"/>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rPr>
        <w:t xml:space="preserve">采购编号</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 </w:t>
      </w:r>
      <w:r/>
    </w:p>
    <w:p>
      <w:pPr>
        <w:ind w:firstLine="482"/>
        <w:jc w:val="left"/>
        <w:spacing w:line="360" w:lineRule="auto"/>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二、项目名称</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吴江区殡仪馆殡仪延伸服务项目</w:t>
      </w:r>
      <w:r/>
    </w:p>
    <w:p>
      <w:pPr>
        <w:pStyle w:val="972"/>
        <w:ind w:firstLine="480"/>
        <w:spacing w:line="360" w:lineRule="auto"/>
        <w:tabs>
          <w:tab w:val="left" w:pos="540" w:leader="none"/>
        </w:tabs>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三、采购预算</w:t>
      </w:r>
      <w:r>
        <w:rPr>
          <w:rFonts w:hint="eastAsia" w:ascii="宋体" w:hAnsi="宋体" w:cs="宋体"/>
          <w:b/>
          <w:bCs/>
          <w:color w:val="auto"/>
          <w:sz w:val="24"/>
          <w:szCs w:val="24"/>
          <w:highlight w:val="none"/>
          <w:lang w:eastAsia="zh-CN"/>
        </w:rPr>
        <w:t xml:space="preserve">：</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1、预算金额：</w:t>
      </w:r>
      <w:r>
        <w:rPr>
          <w:rFonts w:hint="eastAsia" w:ascii="宋体" w:hAnsi="宋体" w:cs="宋体"/>
          <w:color w:val="auto"/>
          <w:sz w:val="24"/>
          <w:szCs w:val="24"/>
          <w:highlight w:val="none"/>
          <w:lang w:val="en-US" w:eastAsia="zh-CN" w:bidi="ar-SA"/>
        </w:rPr>
        <w:t xml:space="preserve">人民币壹佰壹拾叁万元整（￥：1130000.00）</w:t>
      </w:r>
      <w:r/>
    </w:p>
    <w:p>
      <w:pPr>
        <w:pStyle w:val="972"/>
        <w:ind w:firstLine="480"/>
        <w:spacing w:line="360" w:lineRule="auto"/>
        <w:tabs>
          <w:tab w:val="left" w:pos="54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2、最高限价：</w:t>
      </w:r>
      <w:r>
        <w:rPr>
          <w:rFonts w:hint="eastAsia" w:ascii="宋体" w:hAnsi="宋体" w:eastAsia="宋体" w:cs="宋体"/>
          <w:color w:val="auto"/>
          <w:sz w:val="24"/>
          <w:szCs w:val="24"/>
          <w:highlight w:val="none"/>
          <w:lang w:val="en-US" w:eastAsia="zh-CN" w:bidi="ar-SA"/>
        </w:rPr>
        <w:t xml:space="preserve">其中抬灵服务</w:t>
      </w:r>
      <w:r>
        <w:rPr>
          <w:rFonts w:hint="eastAsia" w:ascii="宋体" w:hAnsi="宋体" w:cs="宋体"/>
          <w:color w:val="auto"/>
          <w:sz w:val="24"/>
          <w:szCs w:val="24"/>
          <w:highlight w:val="none"/>
          <w:lang w:val="en-US" w:eastAsia="zh-CN" w:bidi="ar-SA"/>
        </w:rPr>
        <w:t xml:space="preserve">98</w:t>
      </w:r>
      <w:r>
        <w:rPr>
          <w:rFonts w:hint="eastAsia" w:ascii="宋体" w:hAnsi="宋体" w:eastAsia="宋体" w:cs="宋体"/>
          <w:color w:val="auto"/>
          <w:sz w:val="24"/>
          <w:szCs w:val="24"/>
          <w:highlight w:val="none"/>
          <w:lang w:val="en-US" w:eastAsia="zh-CN" w:bidi="ar-SA"/>
        </w:rPr>
        <w:t xml:space="preserve">元/次，送灵服务</w:t>
      </w:r>
      <w:r>
        <w:rPr>
          <w:rFonts w:hint="eastAsia" w:ascii="宋体" w:hAnsi="宋体" w:cs="宋体"/>
          <w:color w:val="auto"/>
          <w:sz w:val="24"/>
          <w:szCs w:val="24"/>
          <w:highlight w:val="none"/>
          <w:lang w:val="en-US" w:eastAsia="zh-CN" w:bidi="ar-SA"/>
        </w:rPr>
        <w:t xml:space="preserve">81</w:t>
      </w:r>
      <w:r>
        <w:rPr>
          <w:rFonts w:hint="eastAsia" w:ascii="宋体" w:hAnsi="宋体" w:eastAsia="宋体" w:cs="宋体"/>
          <w:color w:val="auto"/>
          <w:sz w:val="24"/>
          <w:szCs w:val="24"/>
          <w:highlight w:val="none"/>
          <w:lang w:val="en-US" w:eastAsia="zh-CN" w:bidi="ar-SA"/>
        </w:rPr>
        <w:t xml:space="preserve">元/次</w:t>
      </w:r>
      <w:r>
        <w:rPr>
          <w:rFonts w:hint="eastAsia" w:ascii="宋体" w:hAnsi="宋体" w:cs="宋体"/>
          <w:color w:val="auto"/>
          <w:sz w:val="24"/>
          <w:szCs w:val="24"/>
          <w:highlight w:val="none"/>
          <w:lang w:val="en-US" w:eastAsia="zh-CN" w:bidi="ar-SA"/>
        </w:rPr>
        <w:t xml:space="preserve">，入炉仪式81</w:t>
      </w:r>
      <w:r>
        <w:rPr>
          <w:rFonts w:hint="eastAsia" w:ascii="宋体" w:hAnsi="宋体" w:eastAsia="宋体" w:cs="宋体"/>
          <w:color w:val="auto"/>
          <w:sz w:val="24"/>
          <w:szCs w:val="24"/>
          <w:highlight w:val="none"/>
          <w:lang w:val="en-US" w:eastAsia="zh-CN" w:bidi="ar-SA"/>
        </w:rPr>
        <w:t xml:space="preserve">元/次</w:t>
      </w:r>
      <w:r>
        <w:rPr>
          <w:rFonts w:hint="eastAsia" w:ascii="宋体" w:hAnsi="宋体" w:cs="宋体"/>
          <w:color w:val="auto"/>
          <w:sz w:val="24"/>
          <w:szCs w:val="24"/>
          <w:highlight w:val="none"/>
          <w:lang w:val="en-US" w:eastAsia="zh-CN" w:bidi="ar-SA"/>
        </w:rPr>
        <w:t xml:space="preserve">； 灵堂个性化布置价格不得高于《灵堂布置项目基准价》的70%。（其中包含布置款式设计费，及</w:t>
      </w:r>
      <w:r>
        <w:rPr>
          <w:rFonts w:hint="eastAsia" w:ascii="宋体" w:hAnsi="宋体" w:eastAsia="宋体" w:cs="宋体"/>
          <w:color w:val="auto"/>
          <w:sz w:val="24"/>
          <w:szCs w:val="24"/>
          <w:highlight w:val="none"/>
          <w:lang w:val="en-US" w:eastAsia="zh-CN" w:bidi="ar-SA"/>
        </w:rPr>
        <w:t xml:space="preserve">其他所需材料</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费用）。按实际使用数量场次结算。</w:t>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、标的物名称：</w:t>
      </w:r>
      <w:r>
        <w:rPr>
          <w:rFonts w:hint="eastAsia" w:ascii="宋体" w:hAnsi="宋体" w:cs="宋体"/>
          <w:color w:val="auto"/>
          <w:sz w:val="24"/>
          <w:szCs w:val="24"/>
          <w:highlight w:val="none"/>
          <w:lang w:eastAsia="zh-CN"/>
        </w:rPr>
        <w:t xml:space="preserve">吴江区殡仪馆殡仪延伸服务项目</w:t>
      </w:r>
      <w:r>
        <w:rPr>
          <w:rFonts w:hint="eastAsia" w:ascii="宋体" w:hAnsi="宋体" w:cs="宋体"/>
          <w:color w:val="auto"/>
          <w:sz w:val="24"/>
          <w:szCs w:val="24"/>
          <w:highlight w:val="none"/>
          <w:lang w:val="en-US" w:eastAsia="zh-CN" w:bidi="ar-SA"/>
        </w:rPr>
        <w:t xml:space="preserve">包含内容：</w:t>
      </w:r>
      <w:r>
        <w:rPr>
          <w:rFonts w:hint="eastAsia" w:ascii="宋体" w:hAnsi="宋体" w:eastAsia="宋体" w:cs="宋体"/>
          <w:color w:val="auto"/>
          <w:sz w:val="24"/>
          <w:szCs w:val="24"/>
          <w:highlight w:val="none"/>
          <w:lang w:val="en-US" w:eastAsia="zh-CN" w:bidi="ar-SA"/>
        </w:rPr>
        <w:t xml:space="preserve">区殡仪馆礼宾抬送灵服务</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区殡仪馆灵堂个性化（销售）布置</w:t>
      </w:r>
      <w:r>
        <w:rPr>
          <w:rFonts w:hint="eastAsia" w:ascii="宋体" w:hAnsi="宋体" w:cs="宋体"/>
          <w:color w:val="auto"/>
          <w:sz w:val="24"/>
          <w:szCs w:val="24"/>
          <w:highlight w:val="none"/>
          <w:lang w:val="en-US" w:eastAsia="zh-CN" w:bidi="ar-SA"/>
        </w:rPr>
        <w:t xml:space="preserve">。</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、服务期限</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一年，合同终止条件为服务期限截止或合同签订后实际结算金额满预算金额（二者中以先到者为准）</w:t>
      </w:r>
      <w:r>
        <w:rPr>
          <w:rFonts w:hint="eastAsia" w:ascii="宋体" w:hAnsi="宋体" w:cs="宋体"/>
          <w:color w:val="auto"/>
          <w:sz w:val="24"/>
          <w:szCs w:val="24"/>
          <w:highlight w:val="none"/>
          <w:lang w:val="en-US" w:eastAsia="zh-CN" w:bidi="ar-SA"/>
        </w:rPr>
        <w:t xml:space="preserve">。</w:t>
      </w:r>
      <w:bookmarkEnd w:id="17"/>
      <w:r/>
      <w:r/>
    </w:p>
    <w:p>
      <w:pPr>
        <w:numPr>
          <w:ilvl w:val="0"/>
          <w:numId w:val="1"/>
        </w:num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采购内容及要求：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（二）抬灵送灵</w:t>
      </w:r>
      <w:r>
        <w:rPr>
          <w:rFonts w:hint="eastAsia" w:ascii="宋体" w:hAnsi="宋体" w:eastAsia="宋体" w:cs="宋体"/>
          <w:color w:val="auto"/>
          <w:sz w:val="24"/>
          <w:szCs w:val="24"/>
          <w:highlight w:val="none"/>
          <w:lang w:val="en-US" w:eastAsia="zh-CN" w:bidi="ar-SA"/>
        </w:rPr>
        <w:t xml:space="preserve">采购需求： </w:t>
      </w:r>
      <w:r/>
    </w:p>
    <w:p>
      <w:p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 xml:space="preserve">1、抬灵送灵</w:t>
      </w:r>
      <w:r>
        <w:rPr>
          <w:rFonts w:hint="eastAsia" w:ascii="宋体" w:hAnsi="宋体" w:eastAsia="宋体" w:cs="宋体"/>
          <w:color w:val="auto"/>
          <w:sz w:val="24"/>
          <w:szCs w:val="24"/>
          <w:highlight w:val="none"/>
          <w:lang w:val="en-US" w:eastAsia="zh-CN" w:bidi="ar-SA"/>
        </w:rPr>
        <w:t xml:space="preserve">人员要求：人员不少于6名，性别：男性，年龄：18-38周岁，身高要求：统一身高，172CM及以上。身体状况：身心健康，体貌端正，具有相关的业务知识，</w:t>
      </w:r>
      <w:r>
        <w:rPr>
          <w:rFonts w:hint="eastAsia" w:ascii="宋体" w:hAnsi="宋体" w:eastAsia="宋体" w:cs="宋体"/>
          <w:color w:val="auto"/>
          <w:sz w:val="24"/>
          <w:szCs w:val="24"/>
          <w:highlight w:val="none"/>
          <w:lang w:val="zh-CN" w:eastAsia="zh-CN" w:bidi="ar-SA"/>
        </w:rPr>
        <w:t xml:space="preserve">驻场工作人员须穿着统一的工作服，工作服由中标单位统一提供并符合采购人要求。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本项目人员工资不得低于苏州市区目前人均最低工资标准，须为所有非超龄人员交纳</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人力资源社会保障局的社保费，本项目所有非超龄人员社保费缴纳、加班费必须符合国家相关政策规定。高温费不得低于吴江区最低标准，响应文件中应对各项费用作详细说明。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工作时间：每日6:30-13:30，全年无休。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、其他要求：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.1中标单位和委派人员应遵守国家法律法规及采购单位的规章制度，违者依法必究</w:t>
      </w:r>
      <w:r>
        <w:rPr>
          <w:rFonts w:hint="eastAsia" w:ascii="宋体" w:hAnsi="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.2服务人员应接受采购单位指导和管理，若不服从，及经考核不能胜任或有失职行为的服务人员，中标单位应在三天工作时间内调换人员。</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.3采购单位责任：在项目实施过程中，采购单位提供必要的指导、协调等服务，以及检查、监督项目的实施。</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.4验收标准：按政府采购合同要求、采购文件要求、响应文件、承诺及有关行业规定进行验收。</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（二）灵堂布置</w:t>
      </w:r>
      <w:r>
        <w:rPr>
          <w:rFonts w:hint="eastAsia" w:ascii="宋体" w:hAnsi="宋体" w:eastAsia="宋体" w:cs="宋体"/>
          <w:color w:val="auto"/>
          <w:sz w:val="24"/>
          <w:szCs w:val="24"/>
          <w:highlight w:val="none"/>
          <w:lang w:val="en-US" w:eastAsia="zh-CN" w:bidi="ar-SA"/>
        </w:rPr>
        <w:t xml:space="preserve">采购需求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1、灵堂个性化布置（销售）为丧属自主选择（包含鲜花花圈，遗体铺花等）由馆内所采购服务商提供款式或和丧属协商指定布置样式，灵堂仪式结束后，鲜花布置由丧属自行处理。</w:t>
      </w:r>
      <w:r>
        <w:rPr>
          <w:rFonts w:hint="eastAsia" w:ascii="宋体" w:hAnsi="宋体" w:eastAsia="宋体" w:cs="宋体"/>
          <w:color w:val="auto"/>
          <w:sz w:val="24"/>
          <w:szCs w:val="24"/>
          <w:highlight w:val="none"/>
          <w:lang w:val="zh-CN" w:eastAsia="zh-CN" w:bidi="ar-SA"/>
        </w:rPr>
        <w:t xml:space="preserve">须严格遵守采购人规定的各项管理制度，尊重丧户个人意愿，严禁强买强卖，洽谈热情主动，保障基本服务需求，满足个性化消费。主动配合接受采购人监督，遵守国家法律、法规,不得有损采购人社会形象，如有违规按照《考核制度》处理。</w:t>
      </w:r>
      <w:r/>
    </w:p>
    <w:p>
      <w:p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、提供鲜花花圈、花篮、花束、遗体铺花，其中鲜花花圈、花篮、花束各提供三个及以上样式，遗体铺花提供两个及以上样式。每个样式标注鲜花使用数量，所提供样式的价格必须符合鲜花使用数量。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、服务期限：一年，合同终止条件为服务期限截止或合同签订后实际结算金额满预算金额（二者中以先到者为准）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、鲜花质量等级参照中华人民共和国国家标准GB/T18247.1-2000《主要花卉产品等级第一部分：鲜切花》二级品及以上标准。</w:t>
      </w:r>
      <w:r/>
    </w:p>
    <w:p>
      <w:p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、根据项目需求，中标单位需至少安排</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名工作人员驻场办公，人员一经确定不得随意更改，根据招标单位的实际要求，积极主动与招标单位协调做好相关工作。遇突发情况时能及时提供鲜花并无条件按招标单位要求完成布置的工作。</w:t>
      </w:r>
      <w:r>
        <w:rPr>
          <w:rFonts w:hint="eastAsia" w:ascii="宋体" w:hAnsi="宋体" w:eastAsia="宋体" w:cs="宋体"/>
          <w:color w:val="auto"/>
          <w:sz w:val="24"/>
          <w:szCs w:val="24"/>
          <w:highlight w:val="none"/>
          <w:lang w:val="zh-CN" w:eastAsia="zh-CN" w:bidi="ar-SA"/>
        </w:rPr>
        <w:t xml:space="preserve">按照规定严格实现自主聘用人员，并按相关要求为聘用人员缴纳</w:t>
      </w:r>
      <w:r>
        <w:rPr>
          <w:rFonts w:hint="eastAsia" w:ascii="宋体" w:hAnsi="宋体" w:eastAsia="宋体" w:cs="宋体"/>
          <w:color w:val="auto"/>
          <w:sz w:val="24"/>
          <w:szCs w:val="24"/>
          <w:highlight w:val="none"/>
          <w:lang w:val="en-US" w:eastAsia="zh-CN" w:bidi="ar-SA"/>
        </w:rPr>
        <w:t xml:space="preserve">社保</w:t>
      </w:r>
      <w:r>
        <w:rPr>
          <w:rFonts w:hint="eastAsia" w:ascii="宋体" w:hAnsi="宋体" w:eastAsia="宋体" w:cs="宋体"/>
          <w:color w:val="auto"/>
          <w:sz w:val="24"/>
          <w:szCs w:val="24"/>
          <w:highlight w:val="none"/>
          <w:lang w:val="zh-CN" w:eastAsia="zh-CN" w:bidi="ar-SA"/>
        </w:rPr>
        <w:t xml:space="preserve">，同时将派驻服务人员相关资料上交市殡仪馆备案。如出现自主聘用人员合同期间意外伤亡的，相关责任均由中标单位承担。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中标单位驻场工作人员须穿着统一的工作服，工作服由中标单位统一提供并符合采购人要求。</w:t>
      </w:r>
      <w:r/>
    </w:p>
    <w:p>
      <w:pPr>
        <w:pStyle w:val="966"/>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7、售后服务：中标单位应以优良的服务态度，提供1小时以内响应，2小时以内完成招标单位提出的合理要求。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bookmarkStart w:id="18" w:name="OLE_LINK113"/>
      <w:r>
        <w:rPr>
          <w:rFonts w:hint="eastAsia" w:ascii="宋体" w:hAnsi="宋体" w:eastAsia="宋体" w:cs="宋体"/>
          <w:color w:val="auto"/>
          <w:sz w:val="24"/>
          <w:szCs w:val="24"/>
          <w:highlight w:val="none"/>
          <w:lang w:val="en-US" w:eastAsia="zh-CN" w:bidi="ar-SA"/>
        </w:rPr>
        <w:t xml:space="preserve">伴随服务：按国家行业标准规定和招标文件执行。</w:t>
      </w:r>
      <w:bookmarkEnd w:id="18"/>
      <w:r/>
      <w:r/>
    </w:p>
    <w:tbl>
      <w:tblPr>
        <w:tblStyle w:val="958"/>
        <w:tblW w:w="9446" w:type="dxa"/>
        <w:jc w:val="center"/>
        <w:tblLayout w:type="fixed"/>
        <w:tblCellMar>
          <w:left w:w="64" w:type="dxa"/>
          <w:top w:w="32" w:type="dxa"/>
          <w:right w:w="64" w:type="dxa"/>
          <w:bottom w:w="32" w:type="dxa"/>
        </w:tblCellMar>
        <w:tblLook w:val="04A0" w:firstRow="1" w:lastRow="0" w:firstColumn="1" w:lastColumn="0" w:noHBand="0" w:noVBand="1"/>
      </w:tblPr>
      <w:tblGrid>
        <w:gridCol w:w="848"/>
        <w:gridCol w:w="1534"/>
        <w:gridCol w:w="1183"/>
        <w:gridCol w:w="5881"/>
      </w:tblGrid>
      <w:tr>
        <w:trPr>
          <w:jc w:val="center"/>
        </w:trPr>
        <w:tc>
          <w:tcPr>
            <w:gridSpan w:val="4"/>
            <w:tcBorders>
              <w:top w:val="none" w:color="000000" w:sz="4" w:space="0"/>
              <w:left w:val="none" w:color="000000" w:sz="4" w:space="0"/>
              <w:bottom w:val="none" w:color="000000" w:sz="4" w:space="0"/>
              <w:right w:val="none" w:color="000000" w:sz="4" w:space="0"/>
            </w:tcBorders>
            <w:tcW w:w="9446" w:type="dxa"/>
            <w:vAlign w:val="center"/>
            <w:textDirection w:val="lrTb"/>
            <w:noWrap/>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
              </w:rPr>
              <w:t xml:space="preserve">《灵堂</w:t>
            </w:r>
            <w:r>
              <w:rPr>
                <w:rFonts w:hint="eastAsia" w:ascii="宋体" w:hAnsi="宋体" w:cs="宋体"/>
                <w:b/>
                <w:bCs/>
                <w:color w:val="auto"/>
                <w:sz w:val="24"/>
                <w:szCs w:val="24"/>
                <w:highlight w:val="none"/>
                <w:lang w:bidi="ar"/>
              </w:rPr>
              <w:t xml:space="preserve">布置项目</w:t>
            </w:r>
            <w:r>
              <w:rPr>
                <w:rFonts w:hint="eastAsia" w:ascii="宋体" w:hAnsi="宋体" w:cs="宋体"/>
                <w:b/>
                <w:bCs/>
                <w:color w:val="auto"/>
                <w:sz w:val="24"/>
                <w:szCs w:val="24"/>
                <w:highlight w:val="none"/>
                <w:lang w:val="en-US" w:eastAsia="zh-CN" w:bidi="ar"/>
              </w:rPr>
              <w:t xml:space="preserve">基准价》</w:t>
            </w:r>
            <w:r/>
          </w:p>
        </w:tc>
      </w:tr>
      <w:tr>
        <w:trPr>
          <w:jc w:val="center"/>
        </w:trPr>
        <w:tc>
          <w:tcPr>
            <w:gridSpan w:val="4"/>
            <w:tcBorders>
              <w:top w:val="none" w:color="000000" w:sz="4" w:space="0"/>
              <w:left w:val="none" w:color="000000" w:sz="4" w:space="0"/>
              <w:bottom w:val="none" w:color="000000" w:sz="4" w:space="0"/>
              <w:right w:val="none" w:color="000000" w:sz="4" w:space="0"/>
            </w:tcBorders>
            <w:tcW w:w="9446" w:type="dxa"/>
            <w:vAlign w:val="center"/>
            <w:textDirection w:val="lrTb"/>
            <w:noWrap/>
          </w:tcPr>
          <w:p>
            <w:pPr>
              <w:jc w:val="righ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单位：元</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基准价</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遗体铺花</w:t>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头部6支百合，其余用黄白菊，头部心形花圈</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34"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鲜花花圈</w:t>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直径60cm，中间“奠”字点缀，外围一圈黄白菊</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双层花篮，中间百合点缀</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直径70cm，中间“奠”字点缀，外围二圈黄白菊</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直径80cm，中间“奠”字点缀，外围四层黄白菊</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直径80cm，中间8支百合，外围四层黄白菊</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34"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中厅个性化布置</w:t>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3800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鲜花罗马柱4个，“奠”字花圈1个，五层围花鲜花花坛(主花黄白菊花，辅材散尾叶)</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2580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鲜花罗马柱4个，四层围花鲜花花坛(主花黄白菊花，辅材散尾叶)</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1680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鲜花罗马柱2个，四层围花鲜花花坛(主花黄白菊花，辅材散尾叶)</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34"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大厅个性化布置</w:t>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18800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九层围花鲜花花坛，鲜花罗马柱10个，“心”形花圈4个，心形桃心4个，讲台花（辅材杨兰、百合、玫瑰等）</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15800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八层围花鲜花花坛，鲜花罗马柱10个，“奠”字花圈3个，讲台花（辅材杨兰、百合、满天星点缀花坛)</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9900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七层围花鲜花花坛，鲜花罗马柱8个，“奠”字花圈1个，讲台花（辅材杨兰、百合、满天星点缀花坛)</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8800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七层围花鲜花花坛，鲜花罗马柱5个，“心”形花圈2个，讲台花（辅材杨兰、百合、满天星点缀花坛)</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6800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六层围花鲜花花坛，鲜花罗马柱3个，“心”形花圈2个，讲台花（辅材杨兰、百合、满天星点缀花坛)</w:t>
            </w:r>
            <w:r/>
          </w:p>
        </w:tc>
      </w:tr>
      <w:tr>
        <w:trPr>
          <w:jc w:val="center"/>
        </w:trPr>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6000</w:t>
            </w:r>
            <w:r/>
          </w:p>
        </w:tc>
        <w:tc>
          <w:tcPr>
            <w:tcBorders>
              <w:top w:val="single" w:color="000000" w:sz="4" w:space="0"/>
              <w:left w:val="single" w:color="000000" w:sz="4" w:space="0"/>
              <w:bottom w:val="single" w:color="000000" w:sz="4" w:space="0"/>
              <w:right w:val="single" w:color="000000" w:sz="4" w:space="0"/>
            </w:tcBorders>
            <w:tcW w:w="588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六层围花鲜花花坛，鲜花罗马柱4个，“奠”字花圈1个，讲台花(主花黄白菊花，辅材散尾叶、杨兰、百合、满天星点缀花坛)</w:t>
            </w:r>
            <w:r/>
          </w:p>
        </w:tc>
      </w:tr>
    </w:tbl>
    <w:p>
      <w:pPr>
        <w:pStyle w:val="955"/>
        <w:numPr>
          <w:ilvl w:val="1"/>
          <w:numId w:val="0"/>
        </w:numPr>
        <w:ind w:right="210" w:firstLine="482"/>
        <w:keepLines/>
        <w:keepNext/>
        <w:pageBreakBefore w:val="0"/>
        <w:spacing w:before="0" w:after="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、综合说明：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1、响应单位须对本项目中的所有服务内容进行报价，不得拆开报价或只投其中的部分内容，否则作无效响应处理。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本项目采用综合折扣率报价。综合折扣率</w:t>
      </w:r>
      <w:r>
        <w:rPr>
          <w:rFonts w:hint="eastAsia" w:ascii="宋体" w:hAnsi="宋体" w:eastAsia="宋体" w:cs="宋体"/>
          <w:color w:val="auto"/>
          <w:sz w:val="24"/>
          <w:szCs w:val="24"/>
          <w:highlight w:val="none"/>
        </w:rPr>
        <w:t xml:space="preserve">报价包括但不限于服务外包人工工资、社保，服务所需配套货物、设备设施、利润、税金、交通、代理服务费、加班工资、经济补偿金等所发生的全部费用和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3、响应单位应能保证所提供服务涉及到的知识产权是合法取得，并享有完整的知识产权，不会因为需方的使用而被责令停止使用、追偿或要求赔偿损失，如出现此情况，一切经济和法律责任均由供方承担。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5、研究成果署名权归响应单位所有，版权归采购单位所有，采购单位有权在研究结果审定后公开展示研究成果，并通过传播、媒介、专业杂志、书刊及其他形式介绍、展示、评价规划方案。</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、本项目采购文件技术需求的解释权归采购单位。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、项目保密要求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 成交单位及其工作人员需遵守采购单位的保密规定，不以任何形式将收集到的资料、数据等进行泄漏、传播</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.2成交单位项目服务人员需签署相关保密协议</w:t>
      </w:r>
      <w:r>
        <w:rPr>
          <w:rFonts w:hint="eastAsia" w:ascii="宋体" w:hAnsi="宋体" w:eastAsia="宋体" w:cs="宋体"/>
          <w:color w:val="auto"/>
          <w:sz w:val="24"/>
          <w:szCs w:val="24"/>
          <w:highlight w:val="none"/>
          <w:lang w:val="en-US" w:eastAsia="zh-CN" w:bidi="ar"/>
        </w:rPr>
        <w:t xml:space="preserve">，承担工作中接触相关内容的保密义务</w:t>
      </w:r>
      <w:r>
        <w:rPr>
          <w:rFonts w:hint="eastAsia" w:ascii="宋体" w:hAnsi="宋体" w:cs="宋体"/>
          <w:color w:val="auto"/>
          <w:sz w:val="24"/>
          <w:szCs w:val="24"/>
          <w:highlight w:val="none"/>
          <w:lang w:val="en-US" w:eastAsia="zh-CN" w:bidi="ar"/>
        </w:rPr>
        <w:t xml:space="preserve">。</w:t>
      </w:r>
      <w:r/>
    </w:p>
    <w:p>
      <w:pPr>
        <w:ind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.3项目成果最终所有权属采购单位，在项目完成时成交单位必须全部移交</w:t>
      </w:r>
      <w:r>
        <w:rPr>
          <w:rFonts w:hint="eastAsia" w:ascii="宋体" w:hAnsi="宋体" w:cs="宋体"/>
          <w:color w:val="auto"/>
          <w:sz w:val="24"/>
          <w:szCs w:val="24"/>
          <w:highlight w:val="none"/>
          <w:lang w:val="en-US" w:eastAsia="zh-CN" w:bidi="ar"/>
        </w:rPr>
        <w:t xml:space="preserve">。</w:t>
      </w:r>
      <w:r/>
    </w:p>
    <w:p>
      <w:pPr>
        <w:pStyle w:val="969"/>
        <w:ind w:right="0" w:firstLine="480"/>
        <w:jc w:val="both"/>
        <w:keepLines w:val="0"/>
        <w:keepNext w:val="0"/>
        <w:spacing w:before="0" w:beforeAutospacing="0" w:after="0" w:afterAutospacing="0" w:line="360" w:lineRule="auto"/>
        <w:widowControl w:val="off"/>
        <w:tabs>
          <w:tab w:val="left" w:pos="5250" w:leader="none"/>
        </w:tabs>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.4成交单位须维护项目服务成果，不得转让给第三方重复使用</w:t>
      </w:r>
      <w:r>
        <w:rPr>
          <w:rFonts w:hint="eastAsia" w:ascii="宋体" w:hAnsi="宋体" w:cs="宋体"/>
          <w:color w:val="auto"/>
          <w:sz w:val="24"/>
          <w:szCs w:val="24"/>
          <w:highlight w:val="none"/>
          <w:lang w:val="en-US" w:eastAsia="zh-CN" w:bidi="ar"/>
        </w:rPr>
        <w:t xml:space="preserve">。</w:t>
      </w:r>
      <w:r/>
    </w:p>
    <w:p>
      <w:pPr>
        <w:ind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.5 规划方案批准实施前，任何单位和个人未经甲方同意都无权以任何形式向社会公开展示规划成果</w:t>
      </w:r>
      <w:r>
        <w:rPr>
          <w:rFonts w:hint="eastAsia" w:ascii="宋体" w:hAnsi="宋体" w:cs="宋体"/>
          <w:color w:val="auto"/>
          <w:sz w:val="24"/>
          <w:szCs w:val="24"/>
          <w:highlight w:val="none"/>
          <w:lang w:val="en-US" w:eastAsia="zh-CN" w:bidi="ar"/>
        </w:rPr>
        <w:t xml:space="preserve">。</w:t>
      </w:r>
      <w:r/>
    </w:p>
    <w:p>
      <w:pPr>
        <w:ind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本项目配置人员供应商必须按照《劳动法》及苏州市的有关规定，支付工资（充分考虑本地区最低工资标准）、国假加班费（如有）和交纳正常的社会保险，加班费（如有）、法定节假日的加班费（如有）、高温费、意外险等按国家有关规定费用一并包含在投标报价中。且成交单位在项目进行过程中产生任何安全、损坏等责任事故一律由成交单位自行承担。</w:t>
      </w:r>
      <w:r/>
    </w:p>
    <w:p>
      <w:pPr>
        <w:ind w:left="0" w:right="0" w:firstLine="435"/>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项目质量必须严格按照国家规范及江苏省、苏州市相应地方规范、采购文件的技术规范的有关要求执行，如果在合同履行过程中有新的国家及行业（部）规范和标准出台的，则成交单位应确保其合同内容达到并符合新的国家及行业（部）规范和标准，因此而增加的费用及风险由成交单位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查询时间：投标文件递交截止时间后。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查询渠道：统一登录信用中国网的系统查询供应商的信用记录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信用记录使用规则：对供应商进行资格性审查时，应根据查询结果对供应商的不良信用记录逐项甄别确认。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、支付方式：</w:t>
      </w:r>
      <w:r/>
    </w:p>
    <w:p>
      <w:pPr>
        <w:ind w:firstLine="480"/>
        <w:spacing w:line="400" w:lineRule="exact"/>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highlight w:val="none"/>
          <w:lang w:val="en-US" w:eastAsia="zh-CN"/>
        </w:rPr>
        <w:t xml:space="preserve">12.1、</w:t>
      </w:r>
      <w:r>
        <w:rPr>
          <w:rFonts w:hint="eastAsia" w:ascii="宋体" w:hAnsi="宋体" w:eastAsia="宋体" w:cs="宋体"/>
          <w:color w:val="auto"/>
          <w:sz w:val="24"/>
          <w:szCs w:val="24"/>
          <w:highlight w:val="none"/>
          <w:lang w:val="en-US" w:eastAsia="zh-CN" w:bidi="ar"/>
        </w:rPr>
        <w:t xml:space="preserve">在采购合同签订生效后按月结算费用，甲方根据当月实际发生结算服务费，费用每月结算一次，双方无争议前提下于次月底前结清。乙方需在双方核对金额无误后提前向甲方提供由其出具的符合甲方要求的国家正式税务发票，甲方再以转账方式将服务费转入乙方指定的帐户。</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highlight w:val="none"/>
          <w:lang w:val="en-US" w:eastAsia="zh-CN"/>
        </w:rPr>
        <w:t xml:space="preserve">12.2、</w:t>
      </w:r>
      <w:r>
        <w:rPr>
          <w:rFonts w:hint="eastAsia" w:ascii="宋体" w:hAnsi="宋体" w:eastAsia="宋体" w:cs="宋体"/>
          <w:color w:val="auto"/>
          <w:sz w:val="24"/>
          <w:szCs w:val="24"/>
          <w:highlight w:val="none"/>
          <w:lang w:val="en-US" w:eastAsia="zh-CN" w:bidi="ar"/>
        </w:rPr>
        <w:t xml:space="preserve">乙方不开具发票或开具发票不符合要求的甲方有权拒绝付款，且不承担任何逾期付款的违约责任。</w:t>
      </w:r>
      <w:r/>
    </w:p>
    <w:p>
      <w:pPr>
        <w:ind w:firstLine="480"/>
        <w:spacing w:line="360" w:lineRule="auto"/>
        <w:rPr>
          <w:rFonts w:ascii="宋体" w:cs="宋体"/>
          <w:color w:val="auto"/>
          <w:sz w:val="24"/>
          <w:szCs w:val="24"/>
          <w:highlight w:val="none"/>
        </w:rPr>
      </w:pPr>
      <w:r>
        <w:rPr>
          <w:rFonts w:hint="eastAsia" w:ascii="宋体" w:hAnsi="宋体" w:cs="宋体"/>
          <w:color w:val="auto"/>
          <w:sz w:val="24"/>
          <w:szCs w:val="24"/>
          <w:highlight w:val="none"/>
          <w:lang w:eastAsia="zh-CN"/>
        </w:rPr>
        <w:t xml:space="preserve">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本项目的</w:t>
      </w:r>
      <w:r>
        <w:rPr>
          <w:rFonts w:hint="eastAsia" w:ascii="宋体" w:hAnsi="宋体" w:cs="宋体"/>
          <w:color w:val="auto"/>
          <w:sz w:val="24"/>
          <w:szCs w:val="24"/>
          <w:highlight w:val="none"/>
        </w:rPr>
        <w:t xml:space="preserve">其他要求</w:t>
      </w:r>
      <w:r/>
    </w:p>
    <w:p>
      <w:pPr>
        <w:ind w:firstLine="480"/>
        <w:spacing w:line="360" w:lineRule="auto"/>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、磋商响应单位必须遵守中华人民共和国《劳动法》的规定，为采购人提供的服务人员如遇到工资纠纷问题由其自行解决。</w:t>
      </w:r>
      <w:r/>
    </w:p>
    <w:p>
      <w:pPr>
        <w:ind w:firstLine="480"/>
        <w:spacing w:line="360" w:lineRule="auto"/>
        <w:rPr>
          <w:rFonts w:asci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、若工作人员在服务期间内出现的工伤及其他意外事故，均由磋商响应单位单位自行负责，采购人不承担任何责任。</w:t>
      </w:r>
      <w:r/>
    </w:p>
    <w:p>
      <w:pPr>
        <w:ind w:firstLine="480"/>
        <w:spacing w:line="360" w:lineRule="auto"/>
        <w:rPr>
          <w:rFonts w:asci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、磋商响应单位应对照磋商采购文件要求，说明所提供</w:t>
      </w:r>
      <w:r>
        <w:rPr>
          <w:rFonts w:hint="eastAsia" w:ascii="宋体" w:hAnsi="宋体" w:cs="宋体"/>
          <w:color w:val="auto"/>
          <w:sz w:val="24"/>
          <w:szCs w:val="24"/>
          <w:highlight w:val="none"/>
          <w:lang w:eastAsia="zh-CN"/>
        </w:rPr>
        <w:t xml:space="preserve">服务</w:t>
      </w:r>
      <w:r>
        <w:rPr>
          <w:rFonts w:hint="eastAsia" w:ascii="宋体" w:hAnsi="宋体" w:cs="宋体"/>
          <w:color w:val="auto"/>
          <w:sz w:val="24"/>
          <w:szCs w:val="24"/>
          <w:highlight w:val="none"/>
        </w:rPr>
        <w:t xml:space="preserve">已对采购人的需求做出了实质性的响应，或申明与需求的偏差和例外。</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、磋商响应文件的组成及要求：</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（一）磋商响应文件的文件组成：</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磋商响应函</w:t>
      </w:r>
      <w:r>
        <w:rPr>
          <w:rFonts w:hint="eastAsia" w:ascii="宋体" w:hAnsi="宋体" w:eastAsia="宋体" w:cs="宋体"/>
          <w:color w:val="auto"/>
          <w:sz w:val="24"/>
          <w:szCs w:val="24"/>
          <w:highlight w:val="none"/>
        </w:rPr>
        <w:t xml:space="preserve">；</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2、磋商响应第一次报价表；</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3、磋商响应承诺书等资料；</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4、磋商响应单位有效的《法人营业执照》副本复印件；</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5、法定代表人授权委托书、法定代表人及授权委托人身份证等证件的复印件；</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6、针对本项目人员配备表</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证明材料；</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7、磋商响应报价分析表；</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8、磋商响应单位情况表；</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9、服务方案，包括但不限于：</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（1）详细的服务方案；</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（2）服务承诺；</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（3）对本次响应的详细说明（响应单位视各自的情况自行编制）；</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（4）其他资料（磋商响应单位认为必要的其他资料）。</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10、《商务条款偏离表》；</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11、类似项目业绩证明复印件；</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12、磋商供应商证明其满足磋商供应商资格条件以及磋商文件中要求的证书、证明、文件等必须提供的资料，包括但不限于：</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（1）财务状况报告，依法缴纳税收和社会保障资金的相关材料；</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（2）参加政府采购活动前3年内在经营活动中没有重大违法记录的书面声明；</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（3）具备法律、行政法规规定的其他条件的证明材料；</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（4）证明其满足磋商供应商资格条件的其他材料；</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13、单位声明函/监狱企中小企业声明函/残疾人福利性业的证明文件</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80"/>
        <w:jc w:val="left"/>
        <w:spacing w:line="360" w:lineRule="auto"/>
        <w:widowControl/>
        <w:tabs>
          <w:tab w:val="left" w:pos="30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b w:val="0"/>
          <w:color w:val="auto"/>
          <w:sz w:val="24"/>
          <w:szCs w:val="24"/>
          <w:highlight w:val="none"/>
        </w:rPr>
        <w:t xml:space="preserve">联合体响应协议书</w:t>
      </w:r>
      <w:r>
        <w:rPr>
          <w:rFonts w:hint="eastAsia" w:ascii="宋体" w:hAnsi="宋体" w:cs="宋体"/>
          <w:b w:val="0"/>
          <w:color w:val="auto"/>
          <w:sz w:val="24"/>
          <w:szCs w:val="24"/>
          <w:highlight w:val="none"/>
          <w:lang w:eastAsia="zh-CN"/>
        </w:rPr>
        <w:t xml:space="preserve">（如</w:t>
      </w:r>
      <w:r>
        <w:rPr>
          <w:rFonts w:hint="eastAsia" w:ascii="宋体" w:hAnsi="宋体" w:cs="宋体"/>
          <w:b w:val="0"/>
          <w:color w:val="auto"/>
          <w:sz w:val="24"/>
          <w:szCs w:val="24"/>
          <w:highlight w:val="none"/>
          <w:lang w:val="en-US" w:eastAsia="zh-CN"/>
        </w:rPr>
        <w:t xml:space="preserve">有</w:t>
      </w:r>
      <w:r>
        <w:rPr>
          <w:rFonts w:hint="eastAsia" w:ascii="宋体" w:hAnsi="宋体" w:cs="宋体"/>
          <w:b w:val="0"/>
          <w:color w:val="auto"/>
          <w:sz w:val="24"/>
          <w:szCs w:val="24"/>
          <w:highlight w:val="none"/>
          <w:lang w:eastAsia="zh-CN"/>
        </w:rPr>
        <w:t xml:space="preserve">）</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、响应单位与其他单位存在控股、管理关系情况表；</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、采购文件及格式附件要求提供的其他资料。</w:t>
      </w:r>
      <w:r/>
    </w:p>
    <w:p>
      <w:pPr>
        <w:ind w:firstLine="482"/>
        <w:jc w:val="left"/>
        <w:spacing w:line="360" w:lineRule="auto"/>
        <w:widowControl/>
        <w:tabs>
          <w:tab w:val="left" w:pos="300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注：上述各项资料均须加盖单位公章</w:t>
      </w:r>
      <w:r>
        <w:rPr>
          <w:rFonts w:hint="eastAsia" w:ascii="宋体" w:hAnsi="宋体" w:eastAsia="宋体" w:cs="宋体"/>
          <w:b/>
          <w:bCs/>
          <w:color w:val="auto"/>
          <w:sz w:val="24"/>
          <w:szCs w:val="24"/>
          <w:highlight w:val="none"/>
          <w:lang w:eastAsia="zh-CN"/>
        </w:rPr>
        <w:t xml:space="preserve">。</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（二）文件要求：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1、全套响应文件应无修改和行间插字。如有修改，须在修改处加盖响应单位公章及【（法定代表人或法定代表人委托人）的（私章或签字）】。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（三）网上响应文件的制作</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1.制作电子投标文件：本项目采用电子网上招投标，请供应商插入CA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http://www.ccgp-jiangsu.gov.cn/jiangsu/zlxz/ee/ee3a4bc5a3454aa2b0d9312230633ce9.html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2.网上响应文件附件如无法加盖电子签章，请上传清晰的盖有公章的扫描件。</w:t>
      </w:r>
      <w:r/>
    </w:p>
    <w:p>
      <w:pPr>
        <w:ind w:firstLine="480"/>
        <w:jc w:val="left"/>
        <w:spacing w:line="360" w:lineRule="auto"/>
        <w:widowControl/>
        <w:tabs>
          <w:tab w:val="left" w:pos="3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3.响应文件中的内容需和</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文件相关指标对应绑定，响应文件制作及上传时需按第二章竞争性</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须知中响应文件组成要求上传至对应节点。</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zh-CN"/>
        </w:rPr>
        <w:t xml:space="preserve">九</w:t>
      </w:r>
      <w:r>
        <w:rPr>
          <w:rFonts w:hint="eastAsia" w:ascii="宋体" w:hAnsi="宋体" w:eastAsia="宋体" w:cs="宋体"/>
          <w:b/>
          <w:color w:val="auto"/>
          <w:sz w:val="24"/>
          <w:szCs w:val="24"/>
          <w:highlight w:val="none"/>
          <w:lang w:val="zh-CN"/>
        </w:rPr>
        <w:t xml:space="preserve">、磋商采购程序及方式：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本项目采用电子招投标形式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请供应商按照《苏采云系统供应商操作手册》</w:t>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lang w:val="zh-CN"/>
        </w:rPr>
        <w:t xml:space="preserve">进行制作、上传电子响应文件。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.本项目采用网上投标电子评标方式，磋商响应单位系统中上传电子响应文件。</w:t>
      </w:r>
      <w:r>
        <w:rPr>
          <w:rFonts w:hint="eastAsia" w:ascii="宋体" w:hAnsi="宋体" w:eastAsia="宋体" w:cs="宋体"/>
          <w:b/>
          <w:bCs/>
          <w:color w:val="auto"/>
          <w:sz w:val="24"/>
          <w:szCs w:val="24"/>
          <w:highlight w:val="none"/>
          <w:u w:val="single"/>
        </w:rPr>
        <w:t xml:space="preserve">成交后</w:t>
      </w:r>
      <w:r>
        <w:rPr>
          <w:rFonts w:hint="eastAsia" w:ascii="宋体" w:hAnsi="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个工作日内，成交单位向招标代理机构提供与电子响应文件内容一致的纸质响应文件叁份。</w:t>
      </w:r>
      <w:r/>
    </w:p>
    <w:p>
      <w:pPr>
        <w:ind w:firstLine="420"/>
        <w:spacing w:line="360" w:lineRule="auto"/>
        <w:rPr>
          <w:rFonts w:hint="eastAsia" w:ascii="宋体" w:hAnsi="宋体" w:eastAsia="宋体" w:cs="宋体"/>
          <w:color w:val="auto"/>
          <w:sz w:val="24"/>
          <w:szCs w:val="24"/>
          <w:highlight w:val="none"/>
        </w:rPr>
      </w:pPr>
      <w:r/>
      <w:bookmarkStart w:id="19" w:name="bookmark109"/>
      <w:r/>
      <w:bookmarkEnd w:id="19"/>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.电子磋商响应文件必须在投标截止时间前完成上传操作。</w:t>
      </w:r>
      <w:r/>
    </w:p>
    <w:p>
      <w:pPr>
        <w:ind w:firstLine="420"/>
        <w:spacing w:line="360" w:lineRule="auto"/>
        <w:rPr>
          <w:rFonts w:hint="eastAsia" w:ascii="宋体" w:hAnsi="宋体" w:eastAsia="宋体" w:cs="宋体"/>
          <w:color w:val="auto"/>
          <w:sz w:val="24"/>
          <w:szCs w:val="24"/>
          <w:highlight w:val="none"/>
        </w:rPr>
      </w:pPr>
      <w:r/>
      <w:bookmarkStart w:id="20" w:name="bookmark110"/>
      <w:r/>
      <w:bookmarkEnd w:id="20"/>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5.电子响应文件需要盖单位公章的地方必须加盖磋商响应单位电子签章，需要法定代表人（或委托代理人）盖章或签名的文件必须按要求盖章或签名。</w:t>
      </w:r>
      <w:r/>
    </w:p>
    <w:p>
      <w:pPr>
        <w:pStyle w:val="971"/>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 网上响应文件附件如无法加盖电子签章，请上传清晰的盖有公章的扫描件。</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一经</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，除非供应商在响应文件中对采购文件的规定或条款有书面偏离或保留，否则应视为其全部接受和遵守。同时无论</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是否成交，其响应文件恕不退还。</w:t>
      </w:r>
      <w:r/>
    </w:p>
    <w:p>
      <w:pPr>
        <w:pStyle w:val="970"/>
        <w:spacing w:after="312"/>
        <w:tabs>
          <w:tab w:val="left" w:pos="315" w:leader="none"/>
          <w:tab w:val="left" w:pos="720"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pStyle w:val="970"/>
        <w:spacing w:after="312"/>
        <w:tabs>
          <w:tab w:val="left" w:pos="315" w:leader="none"/>
          <w:tab w:val="left" w:pos="720"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pStyle w:val="970"/>
        <w:spacing w:after="312"/>
        <w:tabs>
          <w:tab w:val="left" w:pos="315" w:leader="none"/>
          <w:tab w:val="left" w:pos="720" w:leader="none"/>
          <w:tab w:val="center" w:pos="4153" w:leader="none"/>
        </w:tabs>
        <w:rPr>
          <w:rFonts w:hint="eastAsia" w:ascii="宋体" w:hAnsi="宋体" w:cs="宋体"/>
          <w:color w:val="auto"/>
          <w:sz w:val="44"/>
          <w:szCs w:val="44"/>
          <w:highlight w:val="none"/>
          <w:lang w:val="zh-CN"/>
        </w:rPr>
      </w:pPr>
      <w:r>
        <w:rPr>
          <w:rFonts w:hint="eastAsia" w:ascii="宋体" w:hAnsi="宋体" w:cs="宋体"/>
          <w:color w:val="auto"/>
          <w:sz w:val="44"/>
          <w:szCs w:val="44"/>
          <w:highlight w:val="none"/>
        </w:rPr>
        <w:t xml:space="preserve">第三章、</w:t>
      </w:r>
      <w:r>
        <w:rPr>
          <w:rFonts w:hint="eastAsia" w:ascii="宋体" w:hAnsi="宋体" w:cs="宋体"/>
          <w:color w:val="auto"/>
          <w:sz w:val="44"/>
          <w:szCs w:val="44"/>
          <w:highlight w:val="none"/>
          <w:lang w:val="zh-CN"/>
        </w:rPr>
        <w:t xml:space="preserve">评标办法及评分标准</w:t>
      </w:r>
      <w:r/>
    </w:p>
    <w:p>
      <w:pPr>
        <w:numPr>
          <w:ilvl w:val="0"/>
          <w:numId w:val="0"/>
        </w:numPr>
        <w:ind w:firstLine="422"/>
        <w:jc w:val="both"/>
        <w:keepLines w:val="0"/>
        <w:keepNext w:val="0"/>
        <w:pageBreakBefore w:val="0"/>
        <w:spacing w:line="400" w:lineRule="exact"/>
        <w:widowControl w:val="off"/>
        <w:tabs>
          <w:tab w:val="left" w:pos="54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评审办法：</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本次招标评标采用为综合评分法，即在满足招标文件实质性要求前提下，按照招标文件中规定的评分标准和各项因素进行综合评审后，以评标总得分最高的投标人作为相应标段的中标候选人。</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评审小组各成员独立对每个进入打分程序的有效供应商的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文件技术和资质部分以打分的形式进行评审和评价。</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对评委的评分进行统计汇总，直接算术平均计算得分，计算出每个供应商的得分。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如出现评审总得分最高的供应商有两个或两个以上的，以报价较低者优先作为</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候选人，如果报价也相同的，则由采购人组织以抽签方式确定</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候选人。</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5、评审</w:t>
      </w:r>
      <w:r>
        <w:rPr>
          <w:rFonts w:hint="eastAsia" w:ascii="宋体" w:hAnsi="宋体" w:eastAsia="宋体" w:cs="宋体"/>
          <w:color w:val="auto"/>
          <w:sz w:val="21"/>
          <w:szCs w:val="21"/>
          <w:highlight w:val="none"/>
        </w:rPr>
        <w:t xml:space="preserve">小组认为</w:t>
      </w:r>
      <w:r>
        <w:rPr>
          <w:rFonts w:hint="eastAsia" w:ascii="宋体" w:hAnsi="宋体" w:eastAsia="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的报价明显低于其他通过符合性审查供应商的报价，有可能影响产品质量或者不能诚信履约的，应当要求其在评审现场合理的时间内提供书面说明，必要时提交相关证明材料；</w:t>
      </w:r>
      <w:r>
        <w:rPr>
          <w:rFonts w:hint="eastAsia" w:ascii="宋体" w:hAnsi="宋体" w:eastAsia="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不能证明其报价合理性的，</w:t>
      </w:r>
      <w:r>
        <w:rPr>
          <w:rFonts w:hint="eastAsia" w:ascii="宋体" w:hAnsi="宋体" w:eastAsia="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rPr>
        <w:t xml:space="preserve">小组应当将其作为无效响应处理。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、评标价格调整的情形及评标价格调整办法： </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如为小型或微型企业、残疾人福利性单位、监狱企业，所有服务的承接商均为小型或微型企业的，则对其参加评审的价格进行调整，以调整后的价格为评审价格，并以此作为评审成交依据。但中标后仍按实际投标报价作为中标价。本项目所属行业为其他未列明行业。</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（1）针对小型、微型企业的价格评审： </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根据《政府采购促进中小企业发展管理办法》（财库〔2020〕46号）、《苏州市政府采购促进中小企业发展实施意见》（苏财购〔2022〕16号）的相关规定，对符合要求的小型、微型企业评审价格扣除：</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服务采购项目中，服务由小型或微型企业承接，即提供服务的人员为按照《中华人民共和国劳动合同法》订立劳动合同的从业人员，对其报价给予10%的扣除，扣除后的价格参与价格评审。服务类项目中投入项目的服务人员如涉及使用超龄人员的，将不享受价格扣除优惠政策。</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投标文件中提供供应商签署的《中小企业声明函》，未在投标文件中提供《中小企业声明函》的，不享受促进中小微企业发展的相关政府采购政策。 </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注：填报《中小企业声明函》需严格按工信部联企业〔2011〕300 号通知中的《中小企业划型标准规定》进行。 </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（2）针对残疾人福利性单位的价格评审： </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根据《关于促进残疾人就业政府采购政策的通知》（财库〔2017〕141号）的通知规定，对属于残疾人福利性单位的投标人给予评审加分：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残疾人福利性单位视同小型、微型企业，享受评审中价格扣除等促进中小企业发展的政府采购政策（投入项目的服务人员如涉及使用超龄人员的，将不享受价格扣除优惠政策）。残疾人福利性单位属于小型、微型企业的，不重复享受政策。</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符合规定条件的残疾人福利性单位在参加投标时，应当提供《残疾人福利性单位声明函》，并对声明的真实性负责。任何单位或者个人在政府采购活动中均不得要求残疾人福利性单位提供其他证明声明函内容的材料。</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（3）针对监狱企业的价格评审：</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在政府采购活动中，监狱企业视同小型、微型企业，享受评审中价格扣除等政府采购促进中小企业发展的政府采购政策（投入项目的服务人员如涉及使用超龄人员的，将不享受价格扣除优惠政策）。</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keepLines w:val="0"/>
        <w:keepNext w:val="0"/>
        <w:pageBreakBefore w:val="0"/>
        <w:spacing w:line="400" w:lineRule="exact"/>
        <w:widowControl w:val="off"/>
        <w:rPr>
          <w:rFonts w:hint="default" w:ascii="宋体" w:hAnsi="宋体" w:eastAsia="宋体" w:cs="宋体"/>
          <w:color w:val="auto"/>
          <w:sz w:val="21"/>
          <w:szCs w:val="21"/>
          <w:highlight w:val="none"/>
        </w:rPr>
        <w:outlineLvl w:val="9"/>
      </w:pPr>
      <w:r>
        <w:rPr>
          <w:rFonts w:hint="default" w:ascii="宋体" w:hAnsi="宋体" w:eastAsia="宋体" w:cs="宋体"/>
          <w:color w:val="auto"/>
          <w:sz w:val="21"/>
          <w:szCs w:val="21"/>
          <w:highlight w:val="none"/>
        </w:rPr>
        <w:t xml:space="preserve">上述优惠政策不重复享受。投标人对提供的声明函和证明的真实性责任。若投标人提供的《中小企业声明函》或《残疾人福利性单位声明函》或监狱证明文件与事实不符，则视同提供虚假材料，将按“政府采购法”相关规定对投标人处理并报请政府监管部门给予相应处罚。</w:t>
      </w:r>
      <w:r/>
    </w:p>
    <w:p>
      <w:pPr>
        <w:ind w:left="0" w:firstLine="422"/>
        <w:jc w:val="both"/>
        <w:keepLines w:val="0"/>
        <w:keepNext w:val="0"/>
        <w:pageBreakBefore w:val="0"/>
        <w:spacing w:line="400" w:lineRule="exact"/>
        <w:widowControl w:val="off"/>
        <w:rPr>
          <w:rFonts w:hint="default" w:ascii="宋体" w:hAnsi="宋体" w:eastAsia="宋体" w:cs="宋体"/>
          <w:b/>
          <w:bCs/>
          <w:color w:val="auto"/>
          <w:sz w:val="21"/>
          <w:szCs w:val="21"/>
          <w:highlight w:val="none"/>
        </w:rPr>
        <w:outlineLvl w:val="9"/>
      </w:pPr>
      <w:r>
        <w:rPr>
          <w:rFonts w:hint="default" w:ascii="宋体" w:hAnsi="宋体" w:eastAsia="宋体" w:cs="宋体"/>
          <w:b/>
          <w:bCs/>
          <w:color w:val="auto"/>
          <w:sz w:val="21"/>
          <w:szCs w:val="21"/>
          <w:highlight w:val="none"/>
        </w:rPr>
        <w:t xml:space="preserve">本项目专门面向中小微企业</w:t>
      </w:r>
      <w:r>
        <w:rPr>
          <w:rFonts w:hint="eastAsia" w:ascii="宋体" w:hAnsi="宋体" w:eastAsia="宋体" w:cs="宋体"/>
          <w:b/>
          <w:bCs/>
          <w:color w:val="auto"/>
          <w:sz w:val="21"/>
          <w:szCs w:val="21"/>
          <w:highlight w:val="none"/>
          <w:lang w:eastAsia="zh-CN"/>
        </w:rPr>
        <w:t xml:space="preserve">，</w:t>
      </w:r>
      <w:r>
        <w:rPr>
          <w:rFonts w:hint="default" w:ascii="宋体" w:hAnsi="宋体" w:eastAsia="宋体" w:cs="宋体"/>
          <w:b/>
          <w:bCs/>
          <w:color w:val="auto"/>
          <w:sz w:val="21"/>
          <w:szCs w:val="21"/>
          <w:highlight w:val="none"/>
        </w:rPr>
        <w:t xml:space="preserve">不享受报价优惠政策。</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、根据《苏财购〔2025〕62号》文，评审委员会启动异常低价投标（响应）审查的情形和具体要求，包括：</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A、评审过程中出现下列情形之一的【采购预算与最高限价总金额一致的按照序号（1）】，评审委员会应当启动异常低价投标（响应）审查程序：</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（1）投标（响应）报价低于采购项目预算50%的，即投标（响应）报价&lt;采购项目预算×50%；</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（2）投标（响应）报价低于采购项目最高限价45%的，即投标（响应）报价&lt;采购项目最高限价×45%；</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（3）评审委员会认定的供应商报价过低、有可能影响产品质量或者不能诚信履约的其他情形。</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2"/>
        <w:jc w:val="both"/>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、评分标准</w:t>
      </w:r>
      <w:r>
        <w:rPr>
          <w:rFonts w:hint="eastAsia" w:ascii="宋体" w:hAnsi="宋体" w:eastAsia="宋体" w:cs="宋体"/>
          <w:b/>
          <w:bCs/>
          <w:color w:val="auto"/>
          <w:sz w:val="21"/>
          <w:szCs w:val="21"/>
          <w:highlight w:val="none"/>
          <w:lang w:eastAsia="zh-CN"/>
        </w:rPr>
        <w:t xml:space="preserve">：</w:t>
      </w:r>
      <w:r/>
    </w:p>
    <w:p>
      <w:pPr>
        <w:ind w:left="0" w:firstLine="422"/>
        <w:jc w:val="both"/>
        <w:keepLines w:val="0"/>
        <w:keepNext w:val="0"/>
        <w:pageBreakBefore w:val="0"/>
        <w:spacing w:line="400" w:lineRule="exact"/>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（一）价格分：（</w:t>
      </w:r>
      <w:r>
        <w:rPr>
          <w:rFonts w:hint="eastAsia" w:ascii="宋体" w:hAnsi="宋体" w:eastAsia="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rPr>
        <w:t xml:space="preserve">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第一步：投标报价低于或等于预算价格（或最高限价）的，为有效投标报价。超采购预算（或最高限价）的报价为无效投标报价。无效投标报价的投标文件不进行评审，也不得中标。</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第二步：在所有有效投标报价中满足招标文件要求，且价格最低的投标报价为评标基准价，其价格分为10分，其他供应商的价格分按照下列公式计算（计算结果四舍五入保留两位小数）</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报价得分＝（评标基准价/投标报价）×10%×100</w:t>
      </w:r>
      <w:r/>
    </w:p>
    <w:tbl>
      <w:tblPr>
        <w:tblStyle w:val="958"/>
        <w:tblW w:w="96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7371"/>
        <w:gridCol w:w="1467"/>
      </w:tblGrid>
      <w:tr>
        <w:trPr>
          <w:trHeight w:val="510"/>
        </w:trPr>
        <w:tc>
          <w:tcPr>
            <w:tcW w:w="851"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371"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评分内容</w:t>
            </w:r>
            <w:r/>
          </w:p>
        </w:tc>
        <w:tc>
          <w:tcPr>
            <w:tcW w:w="1467"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trHeight w:val="510"/>
        </w:trPr>
        <w:tc>
          <w:tcPr>
            <w:gridSpan w:val="3"/>
            <w:tcW w:w="9689" w:type="dxa"/>
            <w:vAlign w:val="center"/>
            <w:textDirection w:val="lrTb"/>
            <w:noWrap w:val="false"/>
          </w:tcPr>
          <w:p>
            <w:pPr>
              <w:jc w:val="lef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）服务方案（</w:t>
            </w:r>
            <w:r>
              <w:rPr>
                <w:rFonts w:hint="eastAsia" w:ascii="宋体" w:hAnsi="宋体" w:cs="宋体"/>
                <w:b/>
                <w:bCs/>
                <w:color w:val="auto"/>
                <w:sz w:val="21"/>
                <w:szCs w:val="21"/>
                <w:highlight w:val="none"/>
                <w:lang w:val="en-US" w:eastAsia="zh-CN"/>
              </w:rPr>
              <w:t xml:space="preserve">58</w:t>
            </w:r>
            <w:r>
              <w:rPr>
                <w:rFonts w:hint="eastAsia" w:ascii="宋体" w:hAnsi="宋体" w:eastAsia="宋体" w:cs="宋体"/>
                <w:b/>
                <w:bCs/>
                <w:color w:val="auto"/>
                <w:sz w:val="21"/>
                <w:szCs w:val="21"/>
                <w:highlight w:val="none"/>
                <w:lang w:val="en-US" w:eastAsia="zh-CN"/>
              </w:rPr>
              <w:t xml:space="preserve">分）</w:t>
            </w:r>
            <w:r/>
          </w:p>
        </w:tc>
      </w:tr>
      <w:tr>
        <w:trPr>
          <w:trHeight w:val="510"/>
        </w:trPr>
        <w:tc>
          <w:tcPr>
            <w:tcW w:w="851" w:type="dxa"/>
            <w:vAlign w:val="center"/>
            <w:textDirection w:val="lrTb"/>
            <w:noWrap w:val="false"/>
          </w:tcPr>
          <w:p>
            <w:pPr>
              <w:pStyle w:val="961"/>
              <w:jc w:val="center"/>
              <w:tabs>
                <w:tab w:val="left" w:pos="5250"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737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1、服务体系的完备性、技术力量比较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体系完善、可行性高的得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分；体系较完善、较可行的得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分；体系一般、可行性一般的得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分；不提供不得分</w:t>
            </w:r>
            <w:r/>
          </w:p>
        </w:tc>
        <w:tc>
          <w:tcPr>
            <w:tcW w:w="1467"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trHeight w:val="510"/>
        </w:trPr>
        <w:tc>
          <w:tcPr>
            <w:tcW w:w="851"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737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抬送灵</w:t>
            </w:r>
            <w:r>
              <w:rPr>
                <w:rFonts w:hint="eastAsia" w:ascii="宋体" w:hAnsi="宋体" w:eastAsia="宋体" w:cs="宋体"/>
                <w:color w:val="auto"/>
                <w:sz w:val="21"/>
                <w:szCs w:val="21"/>
                <w:highlight w:val="none"/>
                <w:lang w:val="en-US" w:eastAsia="zh-CN"/>
              </w:rPr>
              <w:t xml:space="preserve">配送</w:t>
            </w:r>
            <w:r>
              <w:rPr>
                <w:rFonts w:hint="eastAsia" w:ascii="宋体" w:hAnsi="宋体" w:cs="宋体"/>
                <w:color w:val="auto"/>
                <w:sz w:val="21"/>
                <w:szCs w:val="21"/>
                <w:highlight w:val="none"/>
                <w:lang w:val="en-US" w:eastAsia="zh-CN"/>
              </w:rPr>
              <w:t xml:space="preserve">路线及</w:t>
            </w:r>
            <w:r>
              <w:rPr>
                <w:rFonts w:hint="eastAsia" w:ascii="宋体" w:hAnsi="宋体" w:eastAsia="宋体" w:cs="宋体"/>
                <w:color w:val="auto"/>
                <w:sz w:val="21"/>
                <w:szCs w:val="21"/>
                <w:highlight w:val="none"/>
                <w:lang w:val="en-US" w:eastAsia="zh-CN"/>
              </w:rPr>
              <w:t xml:space="preserve">方案比较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方案合理、操作性强的得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分；方案较合理、操作性较强的得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分；方案一般、操作性一般的得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分；不提供不得分。</w:t>
            </w:r>
            <w:r/>
          </w:p>
        </w:tc>
        <w:tc>
          <w:tcPr>
            <w:tcW w:w="1467"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10</w:t>
            </w:r>
            <w:r/>
          </w:p>
        </w:tc>
      </w:tr>
      <w:tr>
        <w:trPr>
          <w:trHeight w:val="510"/>
        </w:trPr>
        <w:tc>
          <w:tcPr>
            <w:tcW w:w="851"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37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抬送灵</w:t>
            </w:r>
            <w:r>
              <w:rPr>
                <w:rFonts w:hint="eastAsia" w:ascii="宋体" w:hAnsi="宋体" w:eastAsia="宋体" w:cs="宋体"/>
                <w:color w:val="auto"/>
                <w:sz w:val="21"/>
                <w:szCs w:val="21"/>
                <w:highlight w:val="none"/>
                <w:lang w:val="en-US" w:eastAsia="zh-CN"/>
              </w:rPr>
              <w:t xml:space="preserve">培训方案比较（</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相关抬灵送灵，鲜花布置等培训方</w:t>
            </w:r>
            <w:r>
              <w:rPr>
                <w:rFonts w:hint="eastAsia" w:ascii="宋体" w:hAnsi="宋体" w:eastAsia="宋体" w:cs="宋体"/>
                <w:color w:val="auto"/>
                <w:sz w:val="21"/>
                <w:szCs w:val="21"/>
                <w:highlight w:val="none"/>
                <w:lang w:val="en-US" w:eastAsia="zh-CN"/>
              </w:rPr>
              <w:t xml:space="preserve">案详细、可行性高得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分；方案较详细、较可行的得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分；方案一般、可行性一般的得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分；不提供不得分。</w:t>
            </w:r>
            <w:r/>
          </w:p>
        </w:tc>
        <w:tc>
          <w:tcPr>
            <w:tcW w:w="1467"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10</w:t>
            </w:r>
            <w:r/>
          </w:p>
        </w:tc>
      </w:tr>
      <w:tr>
        <w:trPr>
          <w:trHeight w:val="510"/>
        </w:trPr>
        <w:tc>
          <w:tcPr>
            <w:tcW w:w="851"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737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4、突发事件应急措施比较（</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突发事件应急措施优秀，能应对各种突发事件的得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分；突发事件应急措施较为优秀，能应对常见突发事件的得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分；突发事件应急措施一般的得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分；未提供的不得分。</w:t>
            </w:r>
            <w:r/>
          </w:p>
        </w:tc>
        <w:tc>
          <w:tcPr>
            <w:tcW w:w="1467"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10</w:t>
            </w:r>
            <w:r/>
          </w:p>
        </w:tc>
      </w:tr>
      <w:tr>
        <w:trPr>
          <w:trHeight w:val="510"/>
        </w:trPr>
        <w:tc>
          <w:tcPr>
            <w:tcW w:w="851" w:type="dxa"/>
            <w:vAlign w:val="center"/>
            <w:textDirection w:val="lrTb"/>
            <w:noWrap w:val="false"/>
          </w:tcPr>
          <w:p>
            <w:pPr>
              <w:pStyle w:val="961"/>
              <w:jc w:val="center"/>
              <w:tabs>
                <w:tab w:val="left" w:pos="525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737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、保洁制度比较（</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保洁制度完善，完全满足项目要求的得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分，保洁制度较为完善，基本满足项目要求的得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分，保洁制度一般的得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分；未提供的不得分。</w:t>
            </w:r>
            <w:r/>
          </w:p>
        </w:tc>
        <w:tc>
          <w:tcPr>
            <w:tcW w:w="1467"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10</w:t>
            </w:r>
            <w:r/>
          </w:p>
        </w:tc>
      </w:tr>
      <w:tr>
        <w:trPr>
          <w:trHeight w:val="510"/>
        </w:trPr>
        <w:tc>
          <w:tcPr>
            <w:tcW w:w="851" w:type="dxa"/>
            <w:vAlign w:val="center"/>
            <w:textDirection w:val="lrTb"/>
            <w:noWrap w:val="false"/>
          </w:tcPr>
          <w:p>
            <w:pPr>
              <w:pStyle w:val="961"/>
              <w:jc w:val="center"/>
              <w:tabs>
                <w:tab w:val="left" w:pos="525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7371" w:type="dxa"/>
            <w:vAlign w:val="center"/>
            <w:textDirection w:val="lrTb"/>
            <w:noWrap w:val="false"/>
          </w:tcPr>
          <w:p>
            <w:pPr>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6、人员管理措施比较（8分）</w:t>
            </w:r>
            <w:r/>
          </w:p>
          <w:p>
            <w:pPr>
              <w:jc w:val="left"/>
              <w:spacing w:line="360" w:lineRule="auto"/>
              <w:widowControl/>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管理措施完善、可行性高的得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分；管理措施较完善、较可行的得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分；管理措施一般、可行性一般的得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分；不提供不得分</w:t>
            </w:r>
            <w:r/>
          </w:p>
        </w:tc>
        <w:tc>
          <w:tcPr>
            <w:tcW w:w="1467"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510"/>
        </w:trPr>
        <w:tc>
          <w:tcPr>
            <w:gridSpan w:val="3"/>
            <w:tcW w:w="9689" w:type="dxa"/>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b/>
                <w:color w:val="auto"/>
                <w:sz w:val="21"/>
                <w:szCs w:val="21"/>
                <w:highlight w:val="none"/>
                <w:lang w:val="zh-CN"/>
              </w:rPr>
              <w:t xml:space="preserve">投标单位综合实力比较</w:t>
            </w:r>
            <w:r>
              <w:rPr>
                <w:rFonts w:hint="eastAsia" w:ascii="宋体" w:hAnsi="宋体" w:eastAsia="宋体"/>
                <w:b/>
                <w:color w:val="auto"/>
                <w:sz w:val="21"/>
                <w:szCs w:val="21"/>
                <w:highlight w:val="none"/>
              </w:rPr>
              <w:t xml:space="preserve">（</w:t>
            </w:r>
            <w:r>
              <w:rPr>
                <w:rFonts w:hint="eastAsia" w:ascii="宋体" w:hAnsi="宋体"/>
                <w:b/>
                <w:color w:val="auto"/>
                <w:sz w:val="21"/>
                <w:szCs w:val="21"/>
                <w:highlight w:val="none"/>
                <w:lang w:val="en-US" w:eastAsia="zh-CN"/>
              </w:rPr>
              <w:t xml:space="preserve">32</w:t>
            </w:r>
            <w:r>
              <w:rPr>
                <w:rFonts w:hint="eastAsia" w:ascii="宋体" w:hAnsi="宋体" w:eastAsia="宋体"/>
                <w:b/>
                <w:color w:val="auto"/>
                <w:sz w:val="21"/>
                <w:szCs w:val="21"/>
                <w:highlight w:val="none"/>
              </w:rPr>
              <w:t xml:space="preserve">分）</w:t>
            </w:r>
            <w:r/>
          </w:p>
        </w:tc>
      </w:tr>
      <w:tr>
        <w:trPr>
          <w:trHeight w:val="510"/>
        </w:trPr>
        <w:tc>
          <w:tcPr>
            <w:tcW w:w="851"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7371" w:type="dxa"/>
            <w:vAlign w:val="center"/>
            <w:textDirection w:val="lrTb"/>
            <w:noWrap w:val="false"/>
          </w:tcPr>
          <w:p>
            <w:pPr>
              <w:pStyle w:val="980"/>
              <w:keepLines w:val="0"/>
              <w:keepNext w:val="0"/>
              <w:spacing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SA"/>
              </w:rPr>
              <w:t xml:space="preserve">投标单位提供六层围花鲜花花坛、七层围花鲜花花坛、八层围花鲜花花坛、九层围花鲜花花坛、鲜花罗马柱，双层花篮的样式图片及说明，每提供一份得1分，每个品种最多得2分。本项最高12分。</w:t>
            </w:r>
            <w:r/>
          </w:p>
        </w:tc>
        <w:tc>
          <w:tcPr>
            <w:tcW w:w="1467"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trHeight w:val="510"/>
        </w:trPr>
        <w:tc>
          <w:tcPr>
            <w:tcW w:w="851" w:type="dxa"/>
            <w:vAlign w:val="center"/>
            <w:textDirection w:val="lrTb"/>
            <w:noWrap w:val="false"/>
          </w:tcPr>
          <w:p>
            <w:pPr>
              <w:pStyle w:val="961"/>
              <w:jc w:val="center"/>
              <w:tabs>
                <w:tab w:val="left" w:pos="525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7371" w:type="dxa"/>
            <w:vAlign w:val="center"/>
            <w:textDirection w:val="lrTb"/>
            <w:noWrap w:val="false"/>
          </w:tcPr>
          <w:p>
            <w:pPr>
              <w:pStyle w:val="980"/>
              <w:ind w:left="0" w:right="0" w:firstLine="420"/>
              <w:keepLines w:val="0"/>
              <w:keepNext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项目负责人具备大专学历的得3分，具备本科（或以上）学历的得6分，最高为6分；提供对应评分内容的证书证明复印件及对应人员在投标单位最近三个月内任意一期的社保缴纳证明复印件并加盖投标单位签章，上述资料未提供或所提供资料无法证明对应评分内容的对应项不得分。</w:t>
            </w:r>
            <w:r/>
          </w:p>
        </w:tc>
        <w:tc>
          <w:tcPr>
            <w:tcW w:w="1467" w:type="dxa"/>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trHeight w:val="510"/>
        </w:trPr>
        <w:tc>
          <w:tcPr>
            <w:tcW w:w="851" w:type="dxa"/>
            <w:vAlign w:val="center"/>
            <w:textDirection w:val="lrTb"/>
            <w:noWrap w:val="false"/>
          </w:tcPr>
          <w:p>
            <w:pPr>
              <w:pStyle w:val="961"/>
              <w:jc w:val="center"/>
              <w:tabs>
                <w:tab w:val="left" w:pos="525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371" w:type="dxa"/>
            <w:vAlign w:val="center"/>
            <w:textDirection w:val="lrTb"/>
            <w:noWrap w:val="false"/>
          </w:tcPr>
          <w:p>
            <w:pPr>
              <w:pStyle w:val="980"/>
              <w:keepLines w:val="0"/>
              <w:keepNext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项目组成员具备大专学历的得2分，具备本科（或以上）学历的得5分，最高为5分；提供对应评分内容的证书证明复印件及对应人员在投标单位最近三个月内任意一期的社保缴纳证明复印件并加盖投标单位签章，上述资料未提供或所提供资料无法证明对应评分内容的对应项不得分。</w:t>
            </w:r>
            <w:r/>
          </w:p>
        </w:tc>
        <w:tc>
          <w:tcPr>
            <w:tcW w:w="1467"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trHeight w:val="510"/>
        </w:trPr>
        <w:tc>
          <w:tcPr>
            <w:tcW w:w="851" w:type="dxa"/>
            <w:vAlign w:val="center"/>
            <w:textDirection w:val="lrTb"/>
            <w:noWrap w:val="false"/>
          </w:tcPr>
          <w:p>
            <w:pPr>
              <w:pStyle w:val="961"/>
              <w:jc w:val="center"/>
              <w:tabs>
                <w:tab w:val="left" w:pos="525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tcW w:w="737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w:t>
            </w:r>
            <w:r>
              <w:rPr>
                <w:rFonts w:hint="eastAsia" w:ascii="宋体" w:hAnsi="宋体" w:cs="宋体"/>
                <w:color w:val="auto"/>
                <w:sz w:val="21"/>
                <w:szCs w:val="21"/>
                <w:highlight w:val="none"/>
                <w:lang w:val="en-US" w:eastAsia="zh-CN"/>
              </w:rPr>
              <w:t xml:space="preserve">2022年1月1日以来</w:t>
            </w:r>
            <w:r>
              <w:rPr>
                <w:rFonts w:hint="eastAsia" w:ascii="宋体" w:hAnsi="宋体" w:eastAsia="宋体" w:cs="宋体"/>
                <w:color w:val="auto"/>
                <w:sz w:val="21"/>
                <w:szCs w:val="21"/>
                <w:highlight w:val="none"/>
                <w:lang w:val="en-US" w:eastAsia="zh-CN"/>
              </w:rPr>
              <w:t xml:space="preserve">承接过类似业绩</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每提供一份得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分（须提供合同复印件加盖投标单位公章</w:t>
            </w:r>
            <w:bookmarkStart w:id="35" w:name="_GoBack"/>
            <w:r/>
            <w:bookmarkEnd w:id="35"/>
            <w:r>
              <w:rPr>
                <w:rFonts w:hint="eastAsia" w:ascii="宋体" w:hAnsi="宋体" w:eastAsia="宋体" w:cs="宋体"/>
                <w:color w:val="auto"/>
                <w:sz w:val="21"/>
                <w:szCs w:val="21"/>
                <w:highlight w:val="none"/>
                <w:lang w:val="en-US" w:eastAsia="zh-CN"/>
              </w:rPr>
              <w:t xml:space="preserve">，不提供不得分）。</w:t>
            </w:r>
            <w:r/>
          </w:p>
        </w:tc>
        <w:tc>
          <w:tcPr>
            <w:tcW w:w="1467"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r>
    </w:tbl>
    <w:p>
      <w:pPr>
        <w:ind w:firstLine="422"/>
        <w:jc w:val="left"/>
        <w:spacing w:line="360" w:lineRule="auto"/>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注：</w:t>
      </w:r>
      <w:r/>
    </w:p>
    <w:p>
      <w:pPr>
        <w:ind w:firstLine="422"/>
        <w:jc w:val="left"/>
        <w:spacing w:line="360" w:lineRule="auto"/>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1、服务期、付款步骤如有负偏离的不得</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lang w:val="zh-TW" w:eastAsia="zh-TW"/>
        </w:rPr>
        <w:t xml:space="preserve">。</w:t>
      </w:r>
      <w:r/>
    </w:p>
    <w:p>
      <w:pPr>
        <w:ind w:firstLine="422"/>
        <w:jc w:val="left"/>
        <w:spacing w:line="360" w:lineRule="auto"/>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2、对评分标准中评分的每一条，</w:t>
      </w:r>
      <w:r>
        <w:rPr>
          <w:rFonts w:hint="eastAsia" w:ascii="宋体" w:hAnsi="宋体" w:eastAsia="宋体" w:cs="宋体"/>
          <w:b/>
          <w:bCs/>
          <w:color w:val="auto"/>
          <w:sz w:val="21"/>
          <w:szCs w:val="21"/>
          <w:highlight w:val="none"/>
          <w:lang w:val="en-US" w:eastAsia="zh-CN"/>
        </w:rPr>
        <w:t xml:space="preserve">投标单位</w:t>
      </w:r>
      <w:r>
        <w:rPr>
          <w:rFonts w:hint="eastAsia" w:ascii="宋体" w:hAnsi="宋体" w:eastAsia="宋体" w:cs="宋体"/>
          <w:b/>
          <w:bCs/>
          <w:color w:val="auto"/>
          <w:sz w:val="21"/>
          <w:szCs w:val="21"/>
          <w:highlight w:val="none"/>
          <w:lang w:val="zh-TW" w:eastAsia="zh-TW"/>
        </w:rPr>
        <w:t xml:space="preserve">均应提供相关资料并作出相应说明供评委评判，有原件或公证件现场核查要求的，相应原件或公证件须在投标截止时间前与</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TW" w:eastAsia="zh-TW"/>
        </w:rPr>
        <w:t xml:space="preserve">文件同时递交，不提供相关资料的视为不具备该项得分的条件。</w:t>
      </w:r>
      <w:r/>
    </w:p>
    <w:p>
      <w:pPr>
        <w:ind w:firstLine="422"/>
        <w:jc w:val="left"/>
        <w:spacing w:line="360" w:lineRule="auto"/>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3、</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TW" w:eastAsia="zh-TW"/>
        </w:rPr>
        <w:t xml:space="preserve">文件中复印件或扫描件须清晰可辨，如因复印件或扫描件模糊，造成无法辨认，该项不得分。</w:t>
      </w:r>
      <w:r/>
    </w:p>
    <w:p>
      <w:pPr>
        <w:ind w:firstLine="422"/>
        <w:jc w:val="left"/>
        <w:spacing w:line="360" w:lineRule="auto"/>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4、</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TW" w:eastAsia="zh-TW"/>
        </w:rPr>
        <w:t xml:space="preserve">文件中如出现前后不一致时,评审小组有权请供应商澄清说明,澄清说明事项涉及评分时,评审小组有权酌情扣分。</w:t>
      </w:r>
      <w:r/>
    </w:p>
    <w:p>
      <w:pPr>
        <w:rPr>
          <w:color w:val="auto"/>
          <w:highlight w:val="none"/>
        </w:rPr>
      </w:pPr>
      <w:r>
        <w:rPr>
          <w:color w:val="auto"/>
          <w:highlight w:val="none"/>
        </w:rPr>
      </w:r>
      <w:r/>
    </w:p>
    <w:p>
      <w:pPr>
        <w:ind w:firstLine="562"/>
        <w:jc w:val="center"/>
        <w:spacing w:line="360" w:lineRule="auto"/>
        <w:widowControl/>
        <w:tabs>
          <w:tab w:val="left" w:pos="287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7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7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7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color w:val="auto"/>
          <w:highlight w:val="none"/>
        </w:rPr>
      </w:pPr>
      <w:r>
        <w:rPr>
          <w:rFonts w:hint="eastAsia"/>
          <w:color w:val="auto"/>
          <w:highlight w:val="none"/>
        </w:rPr>
      </w:r>
      <w:r/>
    </w:p>
    <w:p>
      <w:pPr>
        <w:numPr>
          <w:ilvl w:val="0"/>
          <w:numId w:val="2"/>
        </w:numPr>
        <w:jc w:val="center"/>
        <w:spacing w:line="360" w:lineRule="auto"/>
        <w:widowControl/>
        <w:tabs>
          <w:tab w:val="left" w:pos="287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磋商说明</w:t>
      </w:r>
      <w:r/>
    </w:p>
    <w:p>
      <w:pPr>
        <w:ind w:firstLine="482"/>
        <w:spacing w:line="360" w:lineRule="auto"/>
        <w:widowControl/>
        <w:tabs>
          <w:tab w:val="left" w:pos="2870" w:leader="none"/>
        </w:tabs>
        <w:rPr>
          <w:rFonts w:hint="eastAsia"/>
          <w:b/>
          <w:bCs/>
          <w:color w:val="auto"/>
          <w:sz w:val="24"/>
          <w:highlight w:val="none"/>
        </w:rPr>
      </w:pPr>
      <w:r>
        <w:rPr>
          <w:rFonts w:hint="eastAsia"/>
          <w:b/>
          <w:bCs/>
          <w:color w:val="auto"/>
          <w:sz w:val="24"/>
          <w:highlight w:val="none"/>
        </w:rPr>
        <w:t xml:space="preserve">一、磋商小组</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1、磋商小组由磋商采购单位依法组建，由采购人代表、评审专家组成。</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2、磋商小组负责具体的磋商事务，并独立履行以下职责：</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2.1确认磋商采购文件；</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2.2审查供应商的响应文件并作出评价；</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2.3要求供应商解释或者澄清其响应文件；</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2.4从符合响应资格条件的供应商名单中确定的供应商参加磋商；</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2.5按照采购人委托确定成交供应商；</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2.6告知采购人、采购代理机构在评审过程中发现的供应商的违法违规行为。</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3、磋商小组成员应当履行下列义务：</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3.1遵纪守法，客观、公正、廉洁地履行职责；</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3.2按照采购文件的规定独立进行评审，对个人的评审意见承担法律责任；</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3.3对磋商过程和结果，以及磋商供应商的商业秘密保密；</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3.4参与评审报告的起草；</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3.5配合采购人、采购代理机构答复磋商供应商提出的质疑。</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3.6配合财政部门的投诉处理和监督检查工作。</w:t>
      </w:r>
      <w:r/>
    </w:p>
    <w:p>
      <w:pPr>
        <w:ind w:firstLine="482"/>
        <w:jc w:val="left"/>
        <w:spacing w:line="360" w:lineRule="auto"/>
        <w:widowControl/>
        <w:tabs>
          <w:tab w:val="left" w:pos="287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二、评审内容的保密</w:t>
      </w:r>
      <w:r/>
    </w:p>
    <w:p>
      <w:pPr>
        <w:ind w:firstLine="480"/>
        <w:jc w:val="left"/>
        <w:spacing w:line="360" w:lineRule="auto"/>
        <w:widowControl/>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1、磋商开始后至宣布授予成交供应商合同为止，凡属于审查、澄清、评价磋商响应文件的所有资料，有关授予合同的信息都不应向磋商供应商或与评审无关的其他人泄露。</w:t>
      </w:r>
      <w:r/>
    </w:p>
    <w:p>
      <w:pPr>
        <w:ind w:firstLine="480"/>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2、在磋商响应文件的审查、澄清、评价以及授予合同的过程中，磋商供应商对磋商采购单位和磋商小组施加影响的任何行为，都将被取消其成交资格。</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三、关于磋商的有关说明：</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1、报价要求：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（1）以人民币报价；并须按附表格式进行报价；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（2）本次磋商的最终报价为本项目的总报价。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（3）本次磋商在磋商过程中的最终报价与首次报价之比，所下降（上浮）的百分比与单价下降（上浮）百分比相同。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（4）本项目只允许有一个报价。任何有选择的报价将不予接受。</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2、磋商保证金：本项目无需保证金</w:t>
      </w:r>
      <w:r>
        <w:rPr>
          <w:rFonts w:hint="eastAsia" w:ascii="宋体" w:hAnsi="宋体" w:cs="宋体"/>
          <w:color w:val="auto"/>
          <w:sz w:val="24"/>
          <w:highlight w:val="none"/>
          <w:lang w:eastAsia="zh-CN"/>
        </w:rPr>
        <w:t xml:space="preserve">。</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3、成交服务费：在领取成交通知书时按相关规定记取向采购代理机构支付服务费，</w:t>
      </w:r>
      <w:r>
        <w:rPr>
          <w:rFonts w:hint="eastAsia" w:ascii="宋体" w:hAnsi="宋体" w:cs="宋体"/>
          <w:color w:val="auto"/>
          <w:sz w:val="24"/>
          <w:highlight w:val="none"/>
          <w:lang w:val="en-US" w:eastAsia="zh-CN"/>
        </w:rPr>
        <w:t xml:space="preserve">本项目服务费为壹万壹仟伍佰元整（￥：11500.00）</w:t>
      </w:r>
      <w:r>
        <w:rPr>
          <w:rFonts w:hint="eastAsia" w:ascii="宋体" w:hAnsi="宋体" w:cs="宋体"/>
          <w:color w:val="auto"/>
          <w:sz w:val="24"/>
          <w:highlight w:val="none"/>
        </w:rPr>
        <w:t xml:space="preserve">。（含在响应报价中）</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账户名：</w:t>
      </w:r>
      <w:r>
        <w:rPr>
          <w:rFonts w:hint="eastAsia" w:ascii="宋体" w:hAnsi="宋体" w:cs="宋体"/>
          <w:color w:val="auto"/>
          <w:sz w:val="24"/>
          <w:highlight w:val="none"/>
          <w:lang w:eastAsia="zh-CN"/>
        </w:rPr>
        <w:t xml:space="preserve">国咨国询项目管理 (苏州) 有限公司</w:t>
      </w:r>
      <w:r/>
    </w:p>
    <w:p>
      <w:pPr>
        <w:ind w:firstLine="480"/>
        <w:jc w:val="left"/>
        <w:spacing w:line="360" w:lineRule="auto"/>
        <w:widowControl/>
        <w:rPr>
          <w:rFonts w:hint="default" w:ascii="宋体" w:hAnsi="宋体" w:eastAsia="宋体" w:cs="宋体"/>
          <w:color w:val="auto"/>
          <w:sz w:val="24"/>
          <w:highlight w:val="none"/>
          <w:lang w:eastAsia="zh-CN"/>
        </w:rPr>
      </w:pPr>
      <w:r>
        <w:rPr>
          <w:rFonts w:hint="eastAsia" w:ascii="宋体" w:hAnsi="宋体" w:cs="宋体"/>
          <w:color w:val="auto"/>
          <w:sz w:val="24"/>
          <w:highlight w:val="none"/>
        </w:rPr>
        <w:t xml:space="preserve">账号：</w:t>
      </w:r>
      <w:r>
        <w:rPr>
          <w:rFonts w:hint="eastAsia" w:ascii="宋体" w:hAnsi="宋体" w:eastAsia="宋体" w:cs="宋体"/>
          <w:color w:val="auto"/>
          <w:sz w:val="24"/>
          <w:highlight w:val="none"/>
          <w:lang w:eastAsia="zh-CN"/>
        </w:rPr>
        <w:t xml:space="preserve">070667</w:t>
      </w:r>
      <w:r>
        <w:rPr>
          <w:rFonts w:hint="default" w:ascii="宋体" w:hAnsi="宋体" w:eastAsia="宋体" w:cs="宋体"/>
          <w:color w:val="auto"/>
          <w:sz w:val="24"/>
          <w:highlight w:val="none"/>
          <w:lang w:eastAsia="zh-CN"/>
        </w:rPr>
        <w:t xml:space="preserve">8011120101159569 </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开户行：苏州农村商业银行营</w:t>
      </w:r>
      <w:r>
        <w:rPr>
          <w:rFonts w:hint="default" w:ascii="宋体" w:hAnsi="宋体" w:eastAsia="宋体" w:cs="宋体"/>
          <w:color w:val="auto"/>
          <w:sz w:val="24"/>
          <w:highlight w:val="none"/>
          <w:lang w:eastAsia="zh-CN"/>
        </w:rPr>
        <w:t xml:space="preserve">业部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 </w:t>
      </w:r>
      <w:r/>
    </w:p>
    <w:p>
      <w:pPr>
        <w:numPr>
          <w:ilvl w:val="0"/>
          <w:numId w:val="3"/>
        </w:num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履约保证金：无</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（1）报名成功的供应商在下载采购文件后，对采购文件有疑问的，可在“</w:t>
      </w:r>
      <w:r>
        <w:rPr>
          <w:rFonts w:hint="eastAsia" w:ascii="宋体" w:hAnsi="宋体" w:cs="宋体"/>
          <w:color w:val="auto"/>
          <w:sz w:val="24"/>
          <w:highlight w:val="none"/>
          <w:lang w:val="en-US" w:eastAsia="zh-CN"/>
        </w:rPr>
        <w:t xml:space="preserve">苏采云</w:t>
      </w:r>
      <w:r>
        <w:rPr>
          <w:rFonts w:hint="eastAsia" w:ascii="宋体" w:hAnsi="宋体" w:cs="宋体"/>
          <w:color w:val="auto"/>
          <w:sz w:val="24"/>
          <w:highlight w:val="none"/>
        </w:rPr>
        <w:t xml:space="preserve">”网上交易系统中进行询问，询问信息不显示询问人的相关资料。代理机构通过网上交易系统收到询问后以网上答复的方式予以解答，询问人通过系统查阅。</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质疑：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（3）供应商提出质疑应当提交质疑函和必要的证明材料。质疑函应当包括下列内容：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①供应商的姓名或者名称、地址、邮编、联系人及联系电话；</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②质疑项目的名称、编号；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③具体、明确的质疑事项和与质疑事项相关的请求；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④事实依据；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⑤必要的法律依据；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⑥提出质疑的日期。</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供应商为自然人的，质疑函应当由本人签字；供应商为法人或者其他组织的，质疑函应当由法定代表人、主要负责人，或者其授权代表签字或者盖章，并加盖公章。</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可以委托代理人进行质疑。其授权委托书应当载明代理人的姓名或者名称、代理事项、具体权限、期限和相关事项。供应商为自然人的，授权委托书应当由本人签字；供应商为法人或者其他组织的，授权委托书应当由法定代表人、主要负责人签字或者盖章，并加盖公章。</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代理人提出质疑，应当提交供应商签署的授权委托书。</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（4）质疑函与供应商参加投标确认函须以当面递交等法定途径送达[当场送达或邮寄方式（如是邮寄质疑函要结清快递费，否则拒收）]。</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lang w:eastAsia="zh-CN"/>
        </w:rPr>
        <w:t xml:space="preserve">国咨国询项目管理 (苏州) 有限公司</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通讯地址：苏州市吴江区花园路2518号鼎盛银座商务楼</w:t>
      </w:r>
      <w:r>
        <w:rPr>
          <w:rFonts w:hint="eastAsia" w:ascii="宋体" w:hAnsi="宋体" w:cs="宋体"/>
          <w:color w:val="auto"/>
          <w:sz w:val="24"/>
          <w:highlight w:val="none"/>
          <w:lang w:val="en-US" w:eastAsia="zh-CN"/>
        </w:rPr>
        <w:t xml:space="preserve">413室</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马丹、张军</w:t>
      </w: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0512-6</w:t>
      </w:r>
      <w:r>
        <w:rPr>
          <w:rFonts w:hint="eastAsia" w:ascii="宋体" w:hAnsi="宋体" w:cs="宋体"/>
          <w:color w:val="auto"/>
          <w:sz w:val="24"/>
          <w:highlight w:val="none"/>
          <w:lang w:val="en-US" w:eastAsia="zh-CN"/>
        </w:rPr>
        <w:t xml:space="preserve">66366165</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6、磋商响应单位必须承诺磋商采购文件中提出的全部要求；如果以其中某些条款不响应时，应在文件中逐条列出，未列出的视同响应。</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7、磋商响应文件以中文资料为准。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8、磋商采购文件、响应文件和报价文件是合同的不可分割的部分。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9、其他优惠条件，请予以书面说明。</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10、出现下列情形之一的，将终止磋商采购活动：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11、知识产权：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12、凡涉及磋商采购文件的补充说明和修改，均以苏州市政府采购网发布的通知为准。</w:t>
      </w:r>
      <w:r/>
    </w:p>
    <w:p>
      <w:pPr>
        <w:pStyle w:val="973"/>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u w:val="none"/>
        </w:rPr>
        <w:t xml:space="preserve">磋商程序、最后报价</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采购代理机构按</w:t>
      </w:r>
      <w:r>
        <w:rPr>
          <w:rFonts w:hint="eastAsia" w:ascii="宋体" w:hAnsi="宋体" w:eastAsia="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rPr>
        <w:t xml:space="preserve">规定的时间、地点主持磋商采购活动。</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供应商通过“苏采云”系统在线参与磋商活动。供应商应当按照《苏采云系统供应商操作手册》规定在 “苏采云”系统规定的时间内对响应文件进行解密。</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在磋商响应文件网上递交截止时间止成功解密的磋商供应商少于三家，则本次采购失败。</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13.4.</w:t>
      </w:r>
      <w:r>
        <w:rPr>
          <w:rFonts w:hint="eastAsia" w:ascii="宋体" w:hAnsi="宋体" w:eastAsia="宋体" w:cs="宋体"/>
          <w:color w:val="auto"/>
          <w:sz w:val="24"/>
          <w:szCs w:val="24"/>
          <w:highlight w:val="none"/>
        </w:rPr>
        <w:t xml:space="preserve">由磋商小组审查供应商解密的响应文件。</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磋商小组要求供应商澄清、说明或者更正响应文件应当以书面形式做出。供应商的澄清、说明或者更正应当由其单位加盖电子公章。</w:t>
      </w:r>
      <w:r/>
    </w:p>
    <w:p>
      <w:pPr>
        <w:pStyle w:val="974"/>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auto"/>
          <w:sz w:val="24"/>
          <w:szCs w:val="24"/>
          <w:highlight w:val="none"/>
          <w:lang w:eastAsia="zh-CN"/>
        </w:rPr>
        <w:t xml:space="preserve">）</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13.7.</w:t>
      </w:r>
      <w:r>
        <w:rPr>
          <w:rFonts w:hint="eastAsia" w:ascii="宋体" w:hAnsi="宋体" w:eastAsia="宋体" w:cs="宋体"/>
          <w:color w:val="auto"/>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4"/>
          <w:szCs w:val="24"/>
          <w:highlight w:val="none"/>
        </w:rPr>
        <w:t xml:space="preserve">磋商小组通过“苏采云”系统向供应商发布“磋商函”，供应商应当按照要求在</w:t>
      </w:r>
      <w:r>
        <w:rPr>
          <w:rFonts w:hint="eastAsia" w:ascii="宋体" w:hAnsi="宋体" w:eastAsia="宋体" w:cs="宋体"/>
          <w:b/>
          <w:color w:val="auto"/>
          <w:sz w:val="24"/>
          <w:szCs w:val="24"/>
          <w:highlight w:val="none"/>
          <w:lang w:val="en-US"/>
        </w:rPr>
        <w:t xml:space="preserve">“苏采云”系统</w:t>
      </w:r>
      <w:r>
        <w:rPr>
          <w:rFonts w:hint="eastAsia" w:ascii="宋体" w:hAnsi="宋体" w:eastAsia="宋体" w:cs="宋体"/>
          <w:b/>
          <w:color w:val="auto"/>
          <w:sz w:val="24"/>
          <w:szCs w:val="24"/>
          <w:highlight w:val="none"/>
        </w:rPr>
        <w:t xml:space="preserve">提交“磋商响应函”并加盖CA电子公章。</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13.8.</w:t>
      </w:r>
      <w:r>
        <w:rPr>
          <w:rFonts w:hint="eastAsia" w:ascii="宋体" w:hAnsi="宋体" w:eastAsia="宋体" w:cs="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73"/>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13.9.</w:t>
      </w:r>
      <w:r>
        <w:rPr>
          <w:rFonts w:hint="eastAsia" w:ascii="宋体" w:hAnsi="宋体" w:eastAsia="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973"/>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13.10.</w:t>
      </w:r>
      <w:r>
        <w:rPr>
          <w:rFonts w:hint="eastAsia" w:ascii="宋体" w:hAnsi="宋体" w:eastAsia="宋体" w:cs="宋体"/>
          <w:b/>
          <w:color w:val="auto"/>
          <w:sz w:val="24"/>
          <w:szCs w:val="24"/>
          <w:highlight w:val="none"/>
          <w:lang w:val="en-US"/>
        </w:rPr>
        <w:t xml:space="preserve">供应商未在磋商小组规定的时间</w:t>
      </w:r>
      <w:r>
        <w:rPr>
          <w:rFonts w:hint="eastAsia" w:ascii="宋体" w:hAnsi="宋体" w:eastAsia="宋体" w:cs="宋体"/>
          <w:b/>
          <w:color w:val="auto"/>
          <w:sz w:val="24"/>
          <w:szCs w:val="24"/>
          <w:highlight w:val="none"/>
          <w:u w:val="single"/>
          <w:lang w:val="en-US" w:eastAsia="zh-CN"/>
        </w:rPr>
        <w:t xml:space="preserve">（不少于十五分钟）</w:t>
      </w:r>
      <w:r>
        <w:rPr>
          <w:rFonts w:hint="eastAsia" w:ascii="宋体" w:hAnsi="宋体" w:eastAsia="宋体" w:cs="宋体"/>
          <w:b/>
          <w:color w:val="auto"/>
          <w:sz w:val="24"/>
          <w:szCs w:val="24"/>
          <w:highlight w:val="none"/>
          <w:lang w:val="en-US"/>
        </w:rPr>
        <w:t xml:space="preserve">内在“苏采云”系统中提交最后报价的视为放弃磋商，其响应文件按无效响应处理，最后报价格式表须加盖CA电子公章,否则视为未提交最后报价。</w:t>
      </w:r>
      <w:r>
        <w:rPr>
          <w:rFonts w:hint="eastAsia" w:ascii="宋体" w:hAnsi="宋体" w:eastAsia="宋体" w:cs="宋体"/>
          <w:b/>
          <w:color w:val="auto"/>
          <w:sz w:val="24"/>
          <w:szCs w:val="24"/>
          <w:highlight w:val="none"/>
        </w:rPr>
        <w:t xml:space="preserve">（此处规定时间的计算以系统中的倒计时间为准，系统中的线上最后报价只有一次机会，提交后无法撤回，请供应商慎重提交）</w:t>
      </w:r>
      <w:r/>
    </w:p>
    <w:p>
      <w:pPr>
        <w:pStyle w:val="97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已提交响应文件的供应商，在提交最后报价之前，可以根据磋商情况退出磋商，并在“苏采云”系统中提交“退出磋商函”并加盖CA电子公章。</w:t>
      </w:r>
      <w:r/>
    </w:p>
    <w:p>
      <w:pPr>
        <w:pStyle w:val="973"/>
        <w:ind w:left="0" w:firstLine="42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特别提醒：</w:t>
      </w:r>
      <w:r>
        <w:rPr>
          <w:rFonts w:hint="eastAsia" w:ascii="宋体" w:hAnsi="宋体" w:eastAsia="宋体" w:cs="宋体"/>
          <w:b/>
          <w:color w:val="auto"/>
          <w:sz w:val="24"/>
          <w:szCs w:val="24"/>
          <w:highlight w:val="none"/>
          <w:u w:val="single"/>
        </w:rPr>
        <w:t xml:space="preserve">进入项目评审流程后，建议各供应商法定代表人或授权委托人始终保持通讯顺畅，时刻关注不见面开标大厅，不离开不见面开标大厅。</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13.11.</w:t>
      </w: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13.12.</w:t>
      </w:r>
      <w:r>
        <w:rPr>
          <w:rFonts w:hint="eastAsia" w:ascii="宋体" w:hAnsi="宋体" w:eastAsia="宋体" w:cs="宋体"/>
          <w:color w:val="auto"/>
          <w:sz w:val="24"/>
          <w:szCs w:val="24"/>
          <w:highlight w:val="none"/>
        </w:rPr>
        <w:t xml:space="preserve">磋商小组根据磋商成交原则确定成交供应商，并将结果通知所有参加磋商的供应商。</w:t>
      </w:r>
      <w:r/>
    </w:p>
    <w:p>
      <w:pPr>
        <w:pStyle w:val="973"/>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13.13.</w:t>
      </w:r>
      <w:r>
        <w:rPr>
          <w:rFonts w:hint="eastAsia" w:ascii="宋体" w:hAnsi="宋体" w:eastAsia="宋体" w:cs="宋体"/>
          <w:color w:val="auto"/>
          <w:sz w:val="24"/>
          <w:szCs w:val="24"/>
          <w:highlight w:val="none"/>
        </w:rPr>
        <w:t xml:space="preserve">如磋商过程中出现本采购文件未尽事宜，由磋商小组根据政府采购有关法律、法规讨论决定。</w:t>
      </w:r>
      <w:r/>
    </w:p>
    <w:p>
      <w:pPr>
        <w:pStyle w:val="973"/>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响应无效和终止磋商活动条款</w:t>
      </w:r>
      <w:r/>
    </w:p>
    <w:p>
      <w:pPr>
        <w:pStyle w:val="973"/>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响应人存在下列情况之一的，响应无效:</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（1）未按照竞争性磋商文件规定要求签署、盖章的；</w:t>
      </w:r>
      <w:r/>
    </w:p>
    <w:p>
      <w:pPr>
        <w:pStyle w:val="973"/>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（2）供应商不具备竞争性磋商文件中规定资格条件的；</w:t>
      </w:r>
      <w:r/>
    </w:p>
    <w:p>
      <w:pPr>
        <w:pStyle w:val="973"/>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（3）报价超过磋商文件中规定的预算金额或者最高限价的；</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（4）响应文件含有采购人不能接受的附加条件；</w:t>
      </w:r>
      <w:r/>
    </w:p>
    <w:p>
      <w:pPr>
        <w:pStyle w:val="975"/>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（5）因磋商响应单位自身原因导致网上磋商响应文件无法递交的其他情况；</w:t>
      </w:r>
      <w:r/>
    </w:p>
    <w:p>
      <w:pPr>
        <w:pStyle w:val="973"/>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（6）不符合法律、法规和竞争性磋商文件中规定的其他实质性要求的；</w:t>
      </w:r>
      <w:r/>
    </w:p>
    <w:p>
      <w:pPr>
        <w:pStyle w:val="973"/>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（7）法律、法规及本竞争性磋商文件规定的其他无效的情形。</w:t>
      </w:r>
      <w:r/>
    </w:p>
    <w:p>
      <w:pPr>
        <w:pStyle w:val="973"/>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3.16</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响应人应当遵循公平竞争的原则，不得恶意串通，不得妨碍其他响应人的竞争行为，不得损害采购人或者其他响应人的合法权益。</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磋商在过程中发现响应人有</w:t>
      </w:r>
      <w:r>
        <w:rPr>
          <w:rFonts w:hint="eastAsia" w:ascii="宋体" w:hAnsi="宋体" w:eastAsia="宋体"/>
          <w:color w:val="auto"/>
          <w:sz w:val="24"/>
          <w:szCs w:val="24"/>
          <w:highlight w:val="none"/>
          <w:lang w:val="en-US" w:eastAsia="zh-CN"/>
        </w:rPr>
        <w:t xml:space="preserve">下述15.7.3.所列</w:t>
      </w:r>
      <w:r>
        <w:rPr>
          <w:rFonts w:hint="eastAsia" w:ascii="宋体" w:hAnsi="宋体" w:eastAsia="宋体"/>
          <w:color w:val="auto"/>
          <w:sz w:val="24"/>
          <w:szCs w:val="24"/>
          <w:highlight w:val="none"/>
        </w:rPr>
        <w:t xml:space="preserve">情形的，磋商小组应当认定其响应无效，并书面报告本级财政部门。</w:t>
      </w:r>
      <w:r/>
    </w:p>
    <w:p>
      <w:pPr>
        <w:pStyle w:val="973"/>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3.17</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有下列情形之一的，视为响应人恶意串通，其响应无效：</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（1）不同响应人的响应文件由同一单位或者个人编制；</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（2）不同响应人委托同一单位或者个人办理磋商事宜；</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（3）不同响应人的响应文件载明的项目管理成员或者联系人员为同一人；</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（4）不同响应人的响应文件异常一致或者报价呈规律性差异；</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（5）不同响应人的响应文件相互混装</w:t>
      </w:r>
      <w:r>
        <w:rPr>
          <w:rFonts w:hint="eastAsia" w:ascii="宋体" w:hAnsi="宋体" w:eastAsia="宋体"/>
          <w:color w:val="auto"/>
          <w:sz w:val="24"/>
          <w:szCs w:val="24"/>
          <w:highlight w:val="none"/>
          <w:lang w:eastAsia="zh-CN"/>
        </w:rPr>
        <w:t xml:space="preserve">；</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（6）不同投标（响应）文件制作机器码一致，均为无效投标</w:t>
      </w:r>
      <w:r>
        <w:rPr>
          <w:rFonts w:hint="eastAsia" w:ascii="宋体" w:hAnsi="宋体" w:eastAsia="宋体" w:cs="宋体"/>
          <w:b/>
          <w:bCs/>
          <w:color w:val="auto"/>
          <w:sz w:val="24"/>
          <w:szCs w:val="24"/>
          <w:highlight w:val="none"/>
          <w:lang w:eastAsia="zh-CN"/>
        </w:rPr>
        <w:t xml:space="preserve">。</w:t>
      </w:r>
      <w:r/>
    </w:p>
    <w:p>
      <w:pPr>
        <w:pStyle w:val="973"/>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3.18</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终止竞争性磋商采购活动的条款</w:t>
      </w:r>
      <w:r/>
    </w:p>
    <w:p>
      <w:pPr>
        <w:pStyle w:val="97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出现下列情形之一的，采购代理机构将终止竞争性磋商采购活动，发布项目终止公告并说明原因，重新开展采购活动：</w:t>
      </w:r>
      <w:r/>
    </w:p>
    <w:p>
      <w:pPr>
        <w:pStyle w:val="973"/>
        <w:spacing w:line="360" w:lineRule="auto"/>
        <w:rPr>
          <w:rFonts w:hint="eastAsia" w:ascii="宋体" w:hAnsi="宋体" w:eastAsia="宋体" w:cs="Times New Roman"/>
          <w:color w:val="auto"/>
          <w:sz w:val="24"/>
          <w:szCs w:val="24"/>
          <w:highlight w:val="none"/>
        </w:rPr>
      </w:pPr>
      <w:r>
        <w:rPr>
          <w:rFonts w:hint="eastAsia" w:ascii="宋体" w:hAnsi="宋体" w:eastAsia="宋体"/>
          <w:color w:val="auto"/>
          <w:sz w:val="24"/>
          <w:szCs w:val="24"/>
          <w:highlight w:val="none"/>
        </w:rPr>
        <w:t xml:space="preserve">（1）因情</w:t>
      </w:r>
      <w:r>
        <w:rPr>
          <w:rFonts w:hint="eastAsia" w:ascii="宋体" w:hAnsi="宋体" w:eastAsia="宋体" w:cs="Times New Roman"/>
          <w:color w:val="auto"/>
          <w:sz w:val="24"/>
          <w:szCs w:val="24"/>
          <w:highlight w:val="none"/>
        </w:rPr>
        <w:t xml:space="preserve">况变化，不再符合规定的竞争性磋商采购方式适用情形的；</w:t>
      </w:r>
      <w:r/>
    </w:p>
    <w:p>
      <w:pPr>
        <w:pStyle w:val="973"/>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（2）出现影响采购公正的违法、违规行为的；</w:t>
      </w:r>
      <w:r/>
    </w:p>
    <w:p>
      <w:pPr>
        <w:pStyle w:val="973"/>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在采购活动中因重大变故，采购任务取消的</w:t>
      </w:r>
      <w:r>
        <w:rPr>
          <w:rFonts w:hint="eastAsia" w:ascii="宋体" w:hAnsi="宋体" w:eastAsia="宋体" w:cs="Times New Roman"/>
          <w:color w:val="auto"/>
          <w:sz w:val="24"/>
          <w:szCs w:val="24"/>
          <w:highlight w:val="none"/>
          <w:lang w:eastAsia="zh-CN"/>
        </w:rPr>
        <w:t xml:space="preserve">；</w:t>
      </w:r>
      <w:r/>
    </w:p>
    <w:p>
      <w:pPr>
        <w:pStyle w:val="973"/>
        <w:spacing w:line="360" w:lineRule="auto"/>
        <w:rPr>
          <w:rFonts w:ascii="宋体" w:hAnsi="宋体" w:eastAsia="宋体"/>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）参加磋商响应单位不足三家，或者实质</w:t>
      </w:r>
      <w:r>
        <w:rPr>
          <w:rFonts w:hint="eastAsia" w:ascii="宋体" w:hAnsi="宋体" w:eastAsia="宋体" w:cs="宋体"/>
          <w:color w:val="auto"/>
          <w:sz w:val="24"/>
          <w:szCs w:val="24"/>
          <w:highlight w:val="none"/>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pStyle w:val="954"/>
        <w:jc w:val="center"/>
        <w:rPr>
          <w:rStyle w:val="979"/>
          <w:rFonts w:hint="eastAsia" w:ascii="宋体" w:hAnsi="宋体" w:eastAsia="宋体" w:cs="宋体"/>
          <w:b/>
          <w:color w:val="auto"/>
          <w:highlight w:val="none"/>
        </w:rPr>
      </w:pPr>
      <w:r>
        <w:rPr>
          <w:rFonts w:hint="eastAsia" w:ascii="宋体" w:hAnsi="宋体" w:cs="宋体"/>
          <w:b/>
          <w:color w:val="auto"/>
          <w:sz w:val="24"/>
          <w:szCs w:val="24"/>
          <w:highlight w:val="none"/>
        </w:rPr>
        <w:br w:type="page" w:clear="all"/>
      </w:r>
      <w:r>
        <w:rPr>
          <w:rFonts w:hint="eastAsia" w:hAnsi="宋体"/>
          <w:b/>
          <w:bCs/>
          <w:color w:val="auto"/>
          <w:sz w:val="32"/>
          <w:szCs w:val="32"/>
          <w:highlight w:val="none"/>
        </w:rPr>
        <w:t xml:space="preserve">第五章、</w:t>
      </w:r>
      <w:r>
        <w:rPr>
          <w:rStyle w:val="979"/>
          <w:rFonts w:hint="eastAsia" w:ascii="宋体" w:hAnsi="宋体" w:eastAsia="宋体" w:cs="宋体"/>
          <w:b/>
          <w:color w:val="auto"/>
          <w:highlight w:val="none"/>
        </w:rPr>
        <w:t xml:space="preserve">合同条款及格式</w:t>
      </w:r>
      <w:r/>
    </w:p>
    <w:p>
      <w:pPr>
        <w:ind w:firstLine="420"/>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val="zh-CN"/>
        </w:rPr>
        <w:t xml:space="preserve">编号：</w:t>
      </w:r>
      <w:r>
        <w:rPr>
          <w:rFonts w:hint="eastAsia" w:ascii="宋体" w:hAnsi="宋体" w:eastAsia="宋体" w:cs="宋体"/>
          <w:color w:val="auto"/>
          <w:sz w:val="21"/>
          <w:szCs w:val="21"/>
          <w:highlight w:val="none"/>
          <w:lang w:val="en-US" w:eastAsia="zh-CN"/>
        </w:rPr>
        <w:t xml:space="preserve">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乙方（中标供应商）：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采购计划，并委托</w:t>
      </w:r>
      <w:r>
        <w:rPr>
          <w:rFonts w:hint="eastAsia" w:ascii="宋体" w:hAnsi="宋体" w:eastAsia="宋体" w:cs="宋体"/>
          <w:color w:val="auto"/>
          <w:sz w:val="21"/>
          <w:szCs w:val="21"/>
          <w:highlight w:val="none"/>
          <w:u w:val="single"/>
          <w:lang w:val="en-US" w:eastAsia="zh-CN"/>
        </w:rPr>
        <w:t xml:space="preserve">国</w:t>
      </w:r>
      <w:r>
        <w:rPr>
          <w:rFonts w:hint="default" w:ascii="宋体" w:hAnsi="宋体" w:eastAsia="宋体" w:cs="宋体"/>
          <w:color w:val="auto"/>
          <w:sz w:val="21"/>
          <w:szCs w:val="21"/>
          <w:highlight w:val="none"/>
          <w:u w:val="single"/>
          <w:lang w:val="en-US" w:eastAsia="zh-CN"/>
        </w:rPr>
        <w:t xml:space="preserve">咨国询项目管理 (苏州)有限公司</w:t>
      </w:r>
      <w:r>
        <w:rPr>
          <w:rFonts w:hint="eastAsia" w:ascii="宋体" w:hAnsi="宋体" w:eastAsia="宋体" w:cs="宋体"/>
          <w:color w:val="auto"/>
          <w:sz w:val="21"/>
          <w:szCs w:val="21"/>
          <w:highlight w:val="none"/>
        </w:rPr>
        <w:t xml:space="preserve">进行本项目采购（采购编号：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），根据本项目的采购结果确定乙方为本次中标供应商，现依照</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文件、乙方的响应文件及相关文件的内容，签订本合同书。</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一、合同标的物和合同价格：</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1.合同价：人民币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综合折扣率：</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包括完成本项目所需的劳务、制作、运输、仓储、管理、维护、保险、利润、税金、政策性文件规定及合同包含的所有风险、责任等各项应有费用。因政策文件发生变动时（如最低人员工资调整等情况），乙方报价需承担产生的风险、责任等各项应有费用。</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不再支付其他任何费用。</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2.根据现行税法对甲方征收的与本合同有关的一切税费均由甲方承担；根据现行税法对乙方征收的与本合同有关的一切税费均由乙方承担。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二、付款方式：1.按月结算费用，</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根据当月实际</w:t>
      </w:r>
      <w:r>
        <w:rPr>
          <w:rFonts w:hint="eastAsia" w:ascii="宋体" w:hAnsi="宋体" w:eastAsia="宋体" w:cs="宋体"/>
          <w:color w:val="auto"/>
          <w:sz w:val="21"/>
          <w:szCs w:val="21"/>
          <w:highlight w:val="none"/>
          <w:lang w:val="en-US" w:eastAsia="zh-CN"/>
        </w:rPr>
        <w:t xml:space="preserve">发生</w:t>
      </w:r>
      <w:r>
        <w:rPr>
          <w:rFonts w:hint="eastAsia" w:ascii="宋体" w:hAnsi="宋体" w:eastAsia="宋体" w:cs="宋体"/>
          <w:color w:val="auto"/>
          <w:sz w:val="21"/>
          <w:szCs w:val="21"/>
          <w:highlight w:val="none"/>
        </w:rPr>
        <w:t xml:space="preserve">结算</w:t>
      </w:r>
      <w:r>
        <w:rPr>
          <w:rFonts w:hint="eastAsia" w:ascii="宋体" w:hAnsi="宋体" w:eastAsia="宋体" w:cs="宋体"/>
          <w:color w:val="auto"/>
          <w:sz w:val="21"/>
          <w:szCs w:val="21"/>
          <w:highlight w:val="none"/>
          <w:lang w:val="en-US" w:eastAsia="zh-CN"/>
        </w:rPr>
        <w:t xml:space="preserve">服务费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费用</w:t>
      </w:r>
      <w:r>
        <w:rPr>
          <w:rFonts w:hint="eastAsia" w:ascii="宋体" w:hAnsi="宋体" w:eastAsia="宋体" w:cs="宋体"/>
          <w:color w:val="auto"/>
          <w:sz w:val="21"/>
          <w:szCs w:val="21"/>
          <w:highlight w:val="none"/>
        </w:rPr>
        <w:t xml:space="preserve">每月结算一次，双方无争议前提下于次月底前结清。</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需在双方核对金额无误后提前向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提供由其出具的符合</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要求的国家正式税务发票，</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再以转账方式将</w:t>
      </w:r>
      <w:r>
        <w:rPr>
          <w:rFonts w:hint="eastAsia" w:ascii="宋体" w:hAnsi="宋体" w:eastAsia="宋体" w:cs="宋体"/>
          <w:color w:val="auto"/>
          <w:sz w:val="21"/>
          <w:szCs w:val="21"/>
          <w:highlight w:val="none"/>
          <w:lang w:val="en-US" w:eastAsia="zh-CN"/>
        </w:rPr>
        <w:t xml:space="preserve">服务费</w:t>
      </w:r>
      <w:r>
        <w:rPr>
          <w:rFonts w:hint="eastAsia" w:ascii="宋体" w:hAnsi="宋体" w:eastAsia="宋体" w:cs="宋体"/>
          <w:color w:val="auto"/>
          <w:sz w:val="21"/>
          <w:szCs w:val="21"/>
          <w:highlight w:val="none"/>
        </w:rPr>
        <w:t xml:space="preserve">转入</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指定的帐户。</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2.乙方不开具发票或开具发票不符合要求的甲方有权拒绝付款，且不承担任何逾期付款的违约责任。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3.乙方要求付款时应提供以下资料：</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3.1合格的发票；</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其他（若有）；</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4.支付方式：银行转账。</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三、合同内容：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1.乙方负责完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2.服务时间：</w:t>
      </w:r>
      <w:r>
        <w:rPr>
          <w:rFonts w:hint="eastAsia" w:ascii="宋体" w:hAnsi="宋体" w:eastAsia="宋体" w:cs="宋体"/>
          <w:color w:val="auto"/>
          <w:sz w:val="21"/>
          <w:szCs w:val="21"/>
          <w:highlight w:val="none"/>
          <w:lang w:val="en-US" w:eastAsia="zh-CN"/>
        </w:rPr>
        <w:t xml:space="preserve">一年，合同终止条件为服务期限截止或合同签订后实际结算金额满预算金额（二者中以先到者为准）</w:t>
      </w:r>
      <w:r>
        <w:rPr>
          <w:rFonts w:hint="eastAsia" w:ascii="宋体" w:hAnsi="宋体" w:eastAsia="宋体" w:cs="宋体"/>
          <w:color w:val="auto"/>
          <w:sz w:val="21"/>
          <w:szCs w:val="21"/>
          <w:highlight w:val="none"/>
        </w:rPr>
        <w:t xml:space="preserve">。在合同有效期内任何一方不得擅自变更或</w:t>
      </w:r>
      <w:r>
        <w:rPr>
          <w:rFonts w:hint="eastAsia" w:ascii="宋体" w:hAnsi="宋体" w:eastAsia="宋体" w:cs="宋体"/>
          <w:color w:val="auto"/>
          <w:sz w:val="21"/>
          <w:szCs w:val="21"/>
          <w:highlight w:val="none"/>
          <w:lang w:eastAsia="zh-Hans"/>
        </w:rPr>
        <w:t xml:space="preserve">无理由</w:t>
      </w:r>
      <w:r>
        <w:rPr>
          <w:rFonts w:hint="eastAsia" w:ascii="宋体" w:hAnsi="宋体" w:eastAsia="宋体" w:cs="宋体"/>
          <w:color w:val="auto"/>
          <w:sz w:val="21"/>
          <w:szCs w:val="21"/>
          <w:highlight w:val="none"/>
        </w:rPr>
        <w:t xml:space="preserve">中止此合同，如未经双方同意，擅自变更或中止此合同的一方要负违约责任。此合同需终止，应在合同期内提前半个月通知对方，经双方协商后确定。</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1.甲方违约责任及违约金支付：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1.1在合同生效后，甲方无理由要求终止服务的，应向乙方偿付合同总价款的5%，作为违约金，违约金不足以补偿损失的，乙方有权要求甲方补足；</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1.2甲方逾期付款的应按照逾期付款金额的每天万分之四支付逾期付款违约金，违约金最高不超过合同总价的5%；</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1.3甲方违反合同规定，无理由拒绝接受乙方提供服务，应当承担乙方由此造成的损失。</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2.乙方违约责任及违约金支付：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2.1乙方不能提供服务的，或服务不合格从而影响甲方按期正常使用的，应向甲方偿付合同总价款5%的违约金，违约金不足以补偿损失的甲方有权要求乙方补足。</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2.2乙方逾期提供服务的，应与甲方协商，甲方仍需求的，乙方应立即提供服务按照合同总金额的万分之四每天万分之四支付逾期违约金，同时承担甲方因此遭致的损失费用。</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乙方不能正常提供服务（逾期超过十五天视为不能提供）或在甲方限定的期限内仍不纠正违约行为的，应向甲方偿付合同总价款20%的违约金，违约金不足以补偿损失的，甲方有权要求乙方补足。同时甲方有权要求乙方承担因此造成的其他损失。</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、不可抗力：</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1.因不可抗力不能履行合同的，根据不可抗力的影响，部分或者全部免除责任。但合同一方延迟履行后发生不可抗力的，不能免除责任。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、合同的解除和转让：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1.甲方和乙方协商一致，可以解除合同。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2.有下列情形之一，合同一方可以解除合同：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2.1因不可抗力致使不能实现合同目的，未受不可抗力影响的一方有权解除合同；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2.2因合同一方违约导致合同不能履行，另一方有权解除合同；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2.4乙方进场服务出现与采购文件内容不一致，甲方可采取书面警告与终止合同（如人员配备数量、服务区域、服务质量等）。</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2.5乙方在违反招标文件及本合同规定的其他解除情形的。</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3.合同的部分和全部都不得转让。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、争议解决办法：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因本合同或与本合同有关的一切事项发生争议，由双方友好协商解决。协商不成的，任何一方均有权向甲方所在地的人民法院提起诉讼。</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、合同生效及其他：</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1.合同经招标代理机构加盖骑缝章，甲乙双方法定（授权）代表签字并加盖公章（或合同章）后生效。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2.1中标通知书；</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2.2乙方中标的投标文件；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2.3采购文件及其附件；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2.4乙方在招标过程中所作的其它承诺、声明、书面澄清等；</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3.合同在执行过程中出现的未尽事宜，双方在不违背本合同和采购文件的原则下协商解决，协商结果以书面形式盖章记录在案，作为本合同的附件，与本合同具有同等效力，并提交</w:t>
      </w:r>
      <w:r>
        <w:rPr>
          <w:rFonts w:hint="eastAsia" w:ascii="宋体" w:hAnsi="宋体" w:cs="宋体"/>
          <w:color w:val="auto"/>
          <w:sz w:val="21"/>
          <w:szCs w:val="21"/>
          <w:highlight w:val="none"/>
          <w:lang w:eastAsia="zh-CN"/>
        </w:rPr>
        <w:t xml:space="preserve">国咨国询项目管理 (苏州)有限公司</w:t>
      </w:r>
      <w:r>
        <w:rPr>
          <w:rFonts w:hint="eastAsia" w:ascii="宋体" w:hAnsi="宋体" w:eastAsia="宋体" w:cs="宋体"/>
          <w:color w:val="auto"/>
          <w:sz w:val="21"/>
          <w:szCs w:val="21"/>
          <w:highlight w:val="none"/>
        </w:rPr>
        <w:t xml:space="preserve">备存。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、未尽事宜：</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1.本合同未尽事宜应按照《中华人民共和国民法典》及其他相关规定解释。</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附则：</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合同份数：本合同一式五份，甲乙双方各执贰份，招标机构壹份。</w:t>
      </w:r>
      <w:r/>
    </w:p>
    <w:p>
      <w:pPr>
        <w:pStyle w:val="961"/>
        <w:ind w:firstLine="200"/>
        <w:jc w:val="left"/>
        <w:spacing w:line="360" w:lineRule="auto"/>
        <w:tabs>
          <w:tab w:val="left" w:pos="52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                        乙方（中标供应商）：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联系人：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ind w:firstLine="5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62"/>
        <w:rPr>
          <w:color w:val="auto"/>
          <w:highlight w:val="none"/>
        </w:rPr>
      </w:pPr>
      <w:r>
        <w:rPr>
          <w:rFonts w:hint="eastAsia" w:hAnsi="宋体" w:eastAsia="宋体" w:cs="宋体"/>
          <w:b/>
          <w:color w:val="auto"/>
          <w:sz w:val="24"/>
          <w:highlight w:val="none"/>
          <w:lang w:val="en-US" w:eastAsia="zh-CN"/>
        </w:rPr>
        <w:t xml:space="preserve"> </w:t>
      </w:r>
      <w:r/>
    </w:p>
    <w:p>
      <w:pPr>
        <w:pStyle w:val="970"/>
        <w:rPr>
          <w:rFonts w:hint="eastAsia" w:ascii="宋体" w:hAnsi="宋体" w:cs="宋体"/>
          <w:bCs w:val="0"/>
          <w:color w:val="auto"/>
          <w:sz w:val="28"/>
          <w:szCs w:val="21"/>
          <w:highlight w:val="none"/>
        </w:rPr>
      </w:pPr>
      <w:r>
        <w:rPr>
          <w:rFonts w:hint="eastAsia" w:ascii="宋体" w:hAnsi="宋体" w:cs="宋体"/>
          <w:bCs w:val="0"/>
          <w:color w:val="auto"/>
          <w:sz w:val="28"/>
          <w:szCs w:val="21"/>
          <w:highlight w:val="none"/>
        </w:rPr>
      </w:r>
      <w:r/>
    </w:p>
    <w:p>
      <w:pPr>
        <w:pStyle w:val="970"/>
        <w:rPr>
          <w:rFonts w:hint="eastAsia" w:ascii="宋体" w:hAnsi="宋体" w:cs="宋体"/>
          <w:bCs w:val="0"/>
          <w:color w:val="auto"/>
          <w:sz w:val="28"/>
          <w:szCs w:val="21"/>
          <w:highlight w:val="none"/>
        </w:rPr>
      </w:pPr>
      <w:r>
        <w:rPr>
          <w:rFonts w:hint="eastAsia" w:ascii="宋体" w:hAnsi="宋体" w:cs="宋体"/>
          <w:bCs w:val="0"/>
          <w:color w:val="auto"/>
          <w:sz w:val="28"/>
          <w:szCs w:val="21"/>
          <w:highlight w:val="none"/>
        </w:rPr>
      </w:r>
      <w:r/>
    </w:p>
    <w:p>
      <w:pPr>
        <w:pStyle w:val="970"/>
        <w:rPr>
          <w:rFonts w:hint="eastAsia" w:ascii="宋体" w:hAnsi="宋体" w:cs="宋体"/>
          <w:bCs w:val="0"/>
          <w:color w:val="auto"/>
          <w:sz w:val="28"/>
          <w:szCs w:val="21"/>
          <w:highlight w:val="none"/>
        </w:rPr>
      </w:pPr>
      <w:r>
        <w:rPr>
          <w:rFonts w:hint="eastAsia" w:ascii="宋体" w:hAnsi="宋体" w:cs="宋体"/>
          <w:bCs w:val="0"/>
          <w:color w:val="auto"/>
          <w:sz w:val="28"/>
          <w:szCs w:val="21"/>
          <w:highlight w:val="none"/>
        </w:rPr>
      </w:r>
      <w:r/>
    </w:p>
    <w:p>
      <w:pPr>
        <w:pStyle w:val="970"/>
        <w:rPr>
          <w:rFonts w:hint="eastAsia" w:ascii="宋体" w:hAnsi="宋体" w:cs="宋体"/>
          <w:bCs w:val="0"/>
          <w:color w:val="auto"/>
          <w:sz w:val="28"/>
          <w:szCs w:val="21"/>
          <w:highlight w:val="none"/>
        </w:rPr>
      </w:pPr>
      <w:r>
        <w:rPr>
          <w:rFonts w:hint="eastAsia" w:ascii="宋体" w:hAnsi="宋体" w:cs="宋体"/>
          <w:bCs w:val="0"/>
          <w:color w:val="auto"/>
          <w:sz w:val="28"/>
          <w:szCs w:val="21"/>
          <w:highlight w:val="none"/>
        </w:rPr>
      </w:r>
      <w:r/>
    </w:p>
    <w:p>
      <w:pPr>
        <w:pStyle w:val="970"/>
        <w:rPr>
          <w:rFonts w:hint="eastAsia" w:ascii="宋体" w:hAnsi="宋体" w:cs="宋体"/>
          <w:bCs w:val="0"/>
          <w:color w:val="auto"/>
          <w:sz w:val="28"/>
          <w:szCs w:val="21"/>
          <w:highlight w:val="none"/>
        </w:rPr>
      </w:pPr>
      <w:r>
        <w:rPr>
          <w:rFonts w:hint="eastAsia" w:ascii="宋体" w:hAnsi="宋体" w:cs="宋体"/>
          <w:bCs w:val="0"/>
          <w:color w:val="auto"/>
          <w:sz w:val="28"/>
          <w:szCs w:val="21"/>
          <w:highlight w:val="none"/>
        </w:rPr>
      </w:r>
      <w:r/>
    </w:p>
    <w:p>
      <w:pPr>
        <w:pStyle w:val="970"/>
        <w:rPr>
          <w:rFonts w:hint="eastAsia" w:ascii="宋体" w:hAnsi="宋体" w:cs="宋体"/>
          <w:bCs w:val="0"/>
          <w:color w:val="auto"/>
          <w:sz w:val="28"/>
          <w:szCs w:val="21"/>
          <w:highlight w:val="none"/>
        </w:rPr>
      </w:pPr>
      <w:r>
        <w:rPr>
          <w:rFonts w:hint="eastAsia" w:ascii="宋体" w:hAnsi="宋体" w:cs="宋体"/>
          <w:bCs w:val="0"/>
          <w:color w:val="auto"/>
          <w:sz w:val="28"/>
          <w:szCs w:val="21"/>
          <w:highlight w:val="none"/>
        </w:rPr>
      </w:r>
      <w:r/>
    </w:p>
    <w:p>
      <w:pPr>
        <w:pStyle w:val="970"/>
        <w:rPr>
          <w:rFonts w:hint="eastAsia" w:ascii="宋体" w:hAnsi="宋体" w:cs="宋体"/>
          <w:bCs w:val="0"/>
          <w:color w:val="auto"/>
          <w:sz w:val="28"/>
          <w:szCs w:val="21"/>
          <w:highlight w:val="none"/>
        </w:rPr>
      </w:pPr>
      <w:r>
        <w:rPr>
          <w:rFonts w:hint="eastAsia" w:ascii="宋体" w:hAnsi="宋体" w:cs="宋体"/>
          <w:bCs w:val="0"/>
          <w:color w:val="auto"/>
          <w:sz w:val="28"/>
          <w:szCs w:val="21"/>
          <w:highlight w:val="none"/>
        </w:rPr>
      </w:r>
      <w:r/>
    </w:p>
    <w:p>
      <w:pPr>
        <w:pStyle w:val="970"/>
        <w:rPr>
          <w:rFonts w:ascii="宋体" w:hAnsi="宋体" w:cs="宋体"/>
          <w:bCs w:val="0"/>
          <w:color w:val="auto"/>
          <w:sz w:val="28"/>
          <w:szCs w:val="21"/>
          <w:highlight w:val="none"/>
        </w:rPr>
      </w:pPr>
      <w:r>
        <w:rPr>
          <w:rFonts w:hint="eastAsia" w:ascii="宋体" w:hAnsi="宋体" w:cs="宋体"/>
          <w:bCs w:val="0"/>
          <w:color w:val="auto"/>
          <w:sz w:val="28"/>
          <w:szCs w:val="21"/>
          <w:highlight w:val="none"/>
        </w:rPr>
        <w:t xml:space="preserve">第六章 文件格式</w:t>
      </w:r>
      <w:r/>
    </w:p>
    <w:p>
      <w:pPr>
        <w:spacing w:line="360" w:lineRule="auto"/>
        <w:rPr>
          <w:rFonts w:hint="default" w:ascii="宋体" w:hAnsi="宋体" w:eastAsia="宋体"/>
          <w:bCs/>
          <w:color w:val="auto"/>
          <w:highlight w:val="none"/>
          <w:lang w:val="en-US" w:eastAsia="zh-CN"/>
        </w:rPr>
      </w:pPr>
      <w:r>
        <w:rPr>
          <w:rFonts w:hint="eastAsia" w:ascii="宋体" w:hAnsi="宋体" w:cs="宋体"/>
          <w:b/>
          <w:bCs/>
          <w:color w:val="auto"/>
          <w:highlight w:val="none"/>
          <w:lang w:val="zh-CN"/>
        </w:rPr>
        <w:t xml:space="preserve">格式1、</w:t>
      </w:r>
      <w:r>
        <w:rPr>
          <w:rFonts w:hint="eastAsia" w:ascii="宋体" w:hAnsi="宋体" w:cs="宋体"/>
          <w:b/>
          <w:color w:val="auto"/>
          <w:highlight w:val="none"/>
          <w:lang w:val="en-US" w:eastAsia="zh-CN"/>
        </w:rPr>
        <w:t xml:space="preserve">磋商响应函</w:t>
      </w:r>
      <w:r/>
    </w:p>
    <w:p>
      <w:pPr>
        <w:jc w:val="center"/>
        <w:spacing w:line="360" w:lineRule="auto"/>
        <w:rPr>
          <w:rFonts w:ascii="宋体" w:hAnsi="宋体"/>
          <w:b/>
          <w:color w:val="auto"/>
          <w:highlight w:val="none"/>
        </w:rPr>
      </w:pPr>
      <w:r>
        <w:rPr>
          <w:rFonts w:hint="eastAsia" w:ascii="宋体" w:hAnsi="宋体" w:cs="宋体"/>
          <w:b/>
          <w:color w:val="auto"/>
          <w:highlight w:val="none"/>
          <w:lang w:val="en-US" w:eastAsia="zh-CN"/>
        </w:rPr>
        <w:t xml:space="preserve">磋商响应函</w:t>
      </w:r>
      <w:r/>
    </w:p>
    <w:p>
      <w:pPr>
        <w:spacing w:line="360" w:lineRule="auto"/>
        <w:rPr>
          <w:rFonts w:ascii="宋体" w:hAnsi="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w:t>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    </w:t>
      </w:r>
      <w:r/>
    </w:p>
    <w:p>
      <w:pPr>
        <w:spacing w:line="360" w:lineRule="auto"/>
        <w:rPr>
          <w:rFonts w:hint="eastAsia" w:ascii="宋体" w:hAnsi="宋体"/>
          <w:color w:val="auto"/>
          <w:sz w:val="24"/>
          <w:highlight w:val="none"/>
        </w:rPr>
      </w:pPr>
      <w:r>
        <w:rPr>
          <w:rFonts w:hint="eastAsia" w:ascii="宋体" w:hAnsi="宋体" w:cs="宋体"/>
          <w:color w:val="auto"/>
          <w:highlight w:val="none"/>
          <w:lang w:val="zh-CN"/>
        </w:rPr>
        <w:t xml:space="preserve">   </w:t>
      </w:r>
      <w:r>
        <w:rPr>
          <w:rFonts w:hint="eastAsia" w:ascii="宋体" w:hAnsi="宋体" w:cs="宋体"/>
          <w:color w:val="auto"/>
          <w:sz w:val="24"/>
          <w:highlight w:val="none"/>
          <w:lang w:val="zh-CN"/>
        </w:rPr>
        <w:t xml:space="preserve"> 我们收到贵公司</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号招标文件，经仔细阅读和研究，我们决定参加投标。</w:t>
      </w:r>
      <w:r/>
    </w:p>
    <w:p>
      <w:pPr>
        <w:ind w:firstLine="24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1、我们愿意按照招标文件的一切要求，应考虑完成该项工作所需的服务管理内容、风险费、材料、机械设备、安装、人工（包括人员劳务费、法定节假日加班费、福利费、养老保险等）、作业人员人身意外保险以及在从事该劳动过程中发生的其它费用（含法律法规应缴的费用）、保险、劳保、维护、利润、税金、政策性文件规定及合同包含的所有风险、责任、车辆租费、保险费、上牌费、定期保养年检的材料、国家或地方对车辆征收的有关税费、维修费、税金及车辆损耗费用等服务期内的一切费用等各项应有费用。</w:t>
      </w:r>
      <w:r>
        <w:rPr>
          <w:rFonts w:hint="eastAsia" w:ascii="宋体" w:hAnsi="宋体" w:cs="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2、如果我们的投标书被接受，我们将严格履行招标文件中规定的每一项要求，按期、按质、按量履行合同的义务。</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3、我们同意按招标文件中的规定，本投标书的有效期限为开标后</w:t>
      </w:r>
      <w:r>
        <w:rPr>
          <w:rFonts w:hint="eastAsia" w:ascii="宋体" w:hAnsi="宋体" w:cs="宋体"/>
          <w:color w:val="auto"/>
          <w:sz w:val="24"/>
          <w:highlight w:val="none"/>
          <w:u w:val="single"/>
        </w:rPr>
        <w:t xml:space="preserve">9</w:t>
      </w:r>
      <w:r>
        <w:rPr>
          <w:rFonts w:hint="eastAsia" w:ascii="宋体" w:hAnsi="宋体" w:cs="宋体"/>
          <w:color w:val="auto"/>
          <w:sz w:val="24"/>
          <w:highlight w:val="none"/>
          <w:u w:val="single"/>
          <w:lang w:val="zh-CN"/>
        </w:rPr>
        <w:t xml:space="preserve">0</w:t>
      </w:r>
      <w:r>
        <w:rPr>
          <w:rFonts w:hint="eastAsia" w:ascii="宋体" w:hAnsi="宋体" w:cs="宋体"/>
          <w:color w:val="auto"/>
          <w:sz w:val="24"/>
          <w:highlight w:val="none"/>
          <w:lang w:val="zh-CN"/>
        </w:rPr>
        <w:t xml:space="preserve">天。</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4、我们愿意提供招标方在招标文件中要求的所有资料。</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5、我们认为你们有权按规定决定中标者、接受或拒绝所有的投标人。</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6、我们愿意遵守投标邀请及招标文件中所列的收费标准。</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7、我们承诺该项投标在开标后的全过程中保持有效，不作任何更改和变动。</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8、如果我们中标，我们愿意在</w:t>
      </w:r>
      <w:r>
        <w:rPr>
          <w:rFonts w:hint="eastAsia" w:ascii="宋体" w:hAnsi="宋体" w:cs="宋体"/>
          <w:color w:val="auto"/>
          <w:sz w:val="24"/>
          <w:highlight w:val="none"/>
        </w:rPr>
        <w:t xml:space="preserve">领取中标通知书时</w:t>
      </w:r>
      <w:r>
        <w:rPr>
          <w:rFonts w:hint="eastAsia" w:ascii="宋体" w:hAnsi="宋体" w:cs="宋体"/>
          <w:color w:val="auto"/>
          <w:sz w:val="24"/>
          <w:highlight w:val="none"/>
          <w:lang w:val="zh-CN"/>
        </w:rPr>
        <w:t xml:space="preserve">按招标文件规定的标准向招标代理机构支付中标服务费；</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w:t>
      </w:r>
      <w:r>
        <w:rPr>
          <w:rFonts w:hint="eastAsia" w:ascii="宋体" w:hAnsi="宋体" w:cs="宋体"/>
          <w:b/>
          <w:bCs/>
          <w:color w:val="auto"/>
          <w:sz w:val="24"/>
          <w:highlight w:val="none"/>
          <w:lang w:val="zh-CN"/>
        </w:rPr>
        <w:t xml:space="preserve">我们愿意按照贵公司招标文件的要求提供网上投标文件，并保证全部投标文件内容真实有效，若有虚假，我公司愿意承担与此相关的一切责任；</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、我们愿意按照《中华人民共和国民法典》履行自己应该承担的全部责任。</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、综合说明：</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（1）伴随服务及配合措施；</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要求甲方提供的配合</w:t>
      </w:r>
      <w:r>
        <w:rPr>
          <w:rFonts w:hint="eastAsia" w:ascii="宋体" w:hAnsi="宋体" w:cs="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（3）对招标文件有不同意见的偏离说明；</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（4）其它说明。</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所有有关标书的函电，请按下列地址联系：</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单位：</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联系人：</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地址：</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邮政编码：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联系电话：</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传真：</w:t>
      </w:r>
      <w:r/>
    </w:p>
    <w:p>
      <w:pPr>
        <w:ind w:firstLine="28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投标人：（公章）</w:t>
      </w:r>
      <w:r/>
    </w:p>
    <w:p>
      <w:pPr>
        <w:ind w:firstLine="28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法定代表人（投资人）或被授权人：（签字或签章）</w:t>
      </w:r>
      <w:r/>
    </w:p>
    <w:p>
      <w:pPr>
        <w:ind w:firstLine="288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日期：      年     月     日</w:t>
      </w:r>
      <w:r/>
    </w:p>
    <w:p>
      <w:pPr>
        <w:spacing w:line="360" w:lineRule="auto"/>
        <w:rPr>
          <w:rFonts w:hint="eastAsia" w:ascii="宋体" w:hAnsi="宋体" w:cs="宋体"/>
          <w:b/>
          <w:bCs/>
          <w:color w:val="auto"/>
          <w:highlight w:val="none"/>
          <w:lang w:val="zh-CN"/>
        </w:rPr>
      </w:pPr>
      <w:r>
        <w:rPr>
          <w:rFonts w:ascii="宋体" w:hAnsi="宋体"/>
          <w:b/>
          <w:bCs/>
          <w:color w:val="auto"/>
          <w:sz w:val="24"/>
          <w:highlight w:val="none"/>
        </w:rPr>
        <w:br w:type="page" w:clear="all"/>
      </w:r>
      <w:r>
        <w:rPr>
          <w:rFonts w:hint="eastAsia" w:ascii="宋体" w:hAnsi="宋体" w:cs="宋体"/>
          <w:b/>
          <w:bCs/>
          <w:color w:val="auto"/>
          <w:highlight w:val="none"/>
          <w:lang w:val="zh-CN"/>
        </w:rPr>
        <w:t xml:space="preserve">格式2、（投标人）法人委托书</w:t>
      </w:r>
      <w:r/>
    </w:p>
    <w:p>
      <w:pPr>
        <w:ind w:firstLine="425"/>
        <w:jc w:val="center"/>
        <w:spacing w:line="360" w:lineRule="auto"/>
        <w:rPr>
          <w:rFonts w:ascii="宋体" w:hAnsi="宋体"/>
          <w:b/>
          <w:color w:val="auto"/>
          <w:sz w:val="24"/>
          <w:highlight w:val="none"/>
        </w:rPr>
      </w:pPr>
      <w:r>
        <w:rPr>
          <w:rFonts w:hint="eastAsia" w:ascii="宋体" w:hAnsi="宋体" w:cs="宋体"/>
          <w:b/>
          <w:color w:val="auto"/>
          <w:sz w:val="24"/>
          <w:highlight w:val="none"/>
          <w:lang w:val="zh-CN"/>
        </w:rPr>
        <w:t xml:space="preserve">授权委托书</w:t>
      </w:r>
      <w:r/>
    </w:p>
    <w:p>
      <w:pPr>
        <w:ind w:firstLine="425"/>
        <w:spacing w:line="360" w:lineRule="auto"/>
        <w:rPr>
          <w:rFonts w:ascii="宋体" w:hAnsi="宋体"/>
          <w:color w:val="auto"/>
          <w:sz w:val="24"/>
          <w:highlight w:val="none"/>
        </w:rPr>
      </w:pPr>
      <w:r>
        <w:rPr>
          <w:rFonts w:ascii="宋体" w:hAnsi="宋体"/>
          <w:color w:val="auto"/>
          <w:sz w:val="24"/>
          <w:highlight w:val="none"/>
        </w:rPr>
      </w:r>
      <w:r/>
    </w:p>
    <w:p>
      <w:pPr>
        <w:ind w:firstLine="425"/>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20"/>
        <w:spacing w:line="360" w:lineRule="auto"/>
        <w:rPr>
          <w:rFonts w:hint="eastAsia" w:ascii="宋体" w:hAnsi="宋体"/>
          <w:color w:val="auto"/>
          <w:sz w:val="24"/>
          <w:highlight w:val="none"/>
        </w:rPr>
      </w:pPr>
      <w:r>
        <w:rPr>
          <w:rFonts w:hint="eastAsia" w:ascii="宋体" w:hAnsi="宋体" w:cs="宋体"/>
          <w:color w:val="auto"/>
          <w:sz w:val="24"/>
          <w:highlight w:val="none"/>
          <w:lang w:val="zh-CN"/>
        </w:rPr>
        <w:t xml:space="preserve">本授权委托书声明：  我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（姓名）系</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（投标人名称）的法定代表人，现授权委托</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单位名称）的</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（姓名）为我公司代理人，以本公司的名义参加</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公司组织实施的编号为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号的招标活动。代理人在开标、评标、合同谈判过程中所签署的一切文件和处理与这有关的一切事务，我均予以承认。</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代理人无转委托权。特此委托。</w:t>
      </w:r>
      <w:r/>
    </w:p>
    <w:p>
      <w:pPr>
        <w:ind w:firstLine="425"/>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ind w:firstLine="425"/>
        <w:spacing w:line="360" w:lineRule="auto"/>
        <w:rPr>
          <w:rFonts w:hint="eastAsia" w:ascii="宋体" w:hAnsi="宋体"/>
          <w:color w:val="auto"/>
          <w:sz w:val="24"/>
          <w:highlight w:val="none"/>
        </w:rPr>
      </w:pPr>
      <w:r>
        <w:rPr>
          <w:rFonts w:hint="eastAsia" w:ascii="宋体" w:hAnsi="宋体" w:cs="宋体"/>
          <w:color w:val="auto"/>
          <w:sz w:val="24"/>
          <w:highlight w:val="none"/>
          <w:lang w:val="zh-CN"/>
        </w:rPr>
        <w:t xml:space="preserve">投标人：（公章）</w:t>
      </w:r>
      <w:r/>
    </w:p>
    <w:p>
      <w:pPr>
        <w:ind w:firstLine="425"/>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法定代表人（投资人）：（签字或签章）</w:t>
      </w:r>
      <w:r/>
    </w:p>
    <w:p>
      <w:pPr>
        <w:ind w:firstLine="425"/>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被授权人：（签字）</w:t>
      </w:r>
      <w:r/>
    </w:p>
    <w:p>
      <w:pPr>
        <w:ind w:firstLine="425"/>
        <w:jc w:val="righ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25"/>
        <w:jc w:val="righ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25"/>
        <w:jc w:val="righ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360"/>
        <w:spacing w:line="360" w:lineRule="auto"/>
        <w:rPr>
          <w:rFonts w:hint="eastAsia" w:ascii="宋体" w:hAnsi="宋体"/>
          <w:color w:val="auto"/>
          <w:sz w:val="24"/>
          <w:highlight w:val="none"/>
        </w:rPr>
      </w:pPr>
      <w:r>
        <w:rPr>
          <w:rFonts w:hint="eastAsia" w:ascii="宋体" w:hAnsi="宋体" w:cs="宋体"/>
          <w:color w:val="auto"/>
          <w:sz w:val="24"/>
          <w:highlight w:val="none"/>
          <w:lang w:val="zh-CN"/>
        </w:rPr>
        <w:t xml:space="preserve"> 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highlight w:val="none"/>
        </w:rPr>
      </w:pPr>
      <w:r>
        <w:rPr>
          <w:rFonts w:ascii="宋体" w:hAnsi="宋体"/>
          <w:color w:val="auto"/>
          <w:highlight w:val="none"/>
        </w:rPr>
      </w:r>
      <w:r/>
    </w:p>
    <w:p>
      <w:pPr>
        <w:pStyle w:val="955"/>
        <w:ind w:left="567" w:hanging="567"/>
        <w:spacing w:before="0" w:after="0"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br w:type="page" w:clear="all"/>
      </w:r>
      <w:r>
        <w:rPr>
          <w:rFonts w:hint="eastAsia" w:ascii="宋体" w:hAnsi="宋体" w:cs="宋体"/>
          <w:bCs w:val="0"/>
          <w:color w:val="auto"/>
          <w:sz w:val="24"/>
          <w:szCs w:val="24"/>
          <w:highlight w:val="none"/>
          <w:lang w:val="zh-CN"/>
        </w:rPr>
        <w:t xml:space="preserve">格式3</w:t>
      </w:r>
      <w:r>
        <w:rPr>
          <w:rFonts w:hint="eastAsia" w:ascii="宋体" w:hAnsi="宋体" w:cs="宋体"/>
          <w:color w:val="auto"/>
          <w:sz w:val="24"/>
          <w:szCs w:val="24"/>
          <w:highlight w:val="none"/>
          <w:lang w:val="zh-CN"/>
        </w:rPr>
        <w:t xml:space="preserve">、开标一览表</w:t>
      </w:r>
      <w:r/>
    </w:p>
    <w:p>
      <w:pPr>
        <w:jc w:val="center"/>
        <w:spacing w:line="360" w:lineRule="auto"/>
        <w:rPr>
          <w:rFonts w:hint="eastAsia" w:ascii="宋体" w:hAnsi="宋体" w:cs="宋体"/>
          <w:color w:val="auto"/>
          <w:szCs w:val="24"/>
          <w:highlight w:val="none"/>
        </w:rPr>
      </w:pPr>
      <w:r/>
      <w:bookmarkStart w:id="21" w:name="_Toc293925511"/>
      <w:r/>
      <w:r/>
    </w:p>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360" w:lineRule="auto"/>
        <w:rPr>
          <w:rFonts w:hint="default" w:ascii="宋体" w:hAnsi="宋体" w:eastAsia="宋体" w:cs="宋体"/>
          <w:b w:val="0"/>
          <w:color w:val="auto"/>
          <w:szCs w:val="21"/>
          <w:highlight w:val="none"/>
          <w:lang w:val="en-US" w:eastAsia="zh-CN"/>
        </w:rPr>
      </w:pPr>
      <w:r>
        <w:rPr>
          <w:rFonts w:hint="eastAsia" w:ascii="宋体" w:hAnsi="宋体" w:cs="宋体"/>
          <w:color w:val="auto"/>
          <w:szCs w:val="24"/>
          <w:highlight w:val="none"/>
        </w:rPr>
        <w:t xml:space="preserve">开标</w:t>
      </w:r>
      <w:r>
        <w:rPr>
          <w:rFonts w:hint="eastAsia" w:ascii="宋体" w:hAnsi="宋体" w:cs="宋体"/>
          <w:color w:val="auto"/>
          <w:szCs w:val="24"/>
          <w:highlight w:val="none"/>
          <w:lang w:val="en-US" w:eastAsia="zh-CN"/>
        </w:rPr>
        <w:t xml:space="preserve">一览表（一次报价）</w:t>
      </w:r>
      <w:r/>
    </w:p>
    <w:p>
      <w:pPr>
        <w:ind w:firstLine="210"/>
        <w:spacing w:line="360" w:lineRule="auto"/>
        <w:rPr>
          <w:rFonts w:hint="eastAsia" w:ascii="宋体" w:hAnsi="宋体" w:cs="宋体"/>
          <w:b w:val="0"/>
          <w:color w:val="auto"/>
          <w:szCs w:val="21"/>
          <w:highlight w:val="none"/>
          <w:u w:val="single"/>
        </w:rPr>
      </w:pPr>
      <w:r>
        <w:rPr>
          <w:rFonts w:hint="eastAsia" w:ascii="宋体" w:hAnsi="宋体" w:cs="宋体"/>
          <w:b w:val="0"/>
          <w:color w:val="auto"/>
          <w:szCs w:val="21"/>
          <w:highlight w:val="none"/>
        </w:rPr>
        <w:t xml:space="preserve">采购编号：                       </w:t>
      </w:r>
      <w:r/>
    </w:p>
    <w:tbl>
      <w:tblPr>
        <w:tblStyle w:val="958"/>
        <w:tblW w:w="89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563"/>
        <w:gridCol w:w="3943"/>
        <w:gridCol w:w="890"/>
        <w:gridCol w:w="1146"/>
        <w:gridCol w:w="795"/>
      </w:tblGrid>
      <w:tr>
        <w:trPr>
          <w:trHeight w:val="721"/>
        </w:trPr>
        <w:tc>
          <w:tcPr>
            <w:tcW w:w="636" w:type="dxa"/>
            <w:vAlign w:val="center"/>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t xml:space="preserve">序号</w:t>
            </w:r>
            <w:r/>
          </w:p>
        </w:tc>
        <w:tc>
          <w:tcPr>
            <w:tcW w:w="1563" w:type="dxa"/>
            <w:vAlign w:val="center"/>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t xml:space="preserve">项目名称</w:t>
            </w:r>
            <w:r/>
          </w:p>
        </w:tc>
        <w:tc>
          <w:tcPr>
            <w:tcW w:w="3943" w:type="dxa"/>
            <w:vAlign w:val="center"/>
            <w:textDirection w:val="lrTb"/>
            <w:noWrap/>
          </w:tcPr>
          <w:p>
            <w:pPr>
              <w:jc w:val="center"/>
              <w:rPr>
                <w:rFonts w:hint="default" w:ascii="宋体" w:hAnsi="宋体" w:eastAsia="宋体" w:cs="宋体"/>
                <w:b w:val="0"/>
                <w:color w:val="auto"/>
                <w:highlight w:val="none"/>
                <w:lang w:val="en-US" w:eastAsia="zh-CN"/>
              </w:rPr>
            </w:pPr>
            <w:r>
              <w:rPr>
                <w:rFonts w:hint="eastAsia" w:ascii="宋体" w:hAnsi="宋体" w:cs="宋体"/>
                <w:b w:val="0"/>
                <w:color w:val="auto"/>
                <w:highlight w:val="none"/>
                <w:lang w:val="en-US" w:eastAsia="zh-CN"/>
              </w:rPr>
              <w:t xml:space="preserve">单个事项最高限价</w:t>
            </w:r>
            <w:r/>
          </w:p>
        </w:tc>
        <w:tc>
          <w:tcPr>
            <w:shd w:val="clear" w:color="auto" w:fill="auto"/>
            <w:tcW w:w="890" w:type="dxa"/>
            <w:vAlign w:val="center"/>
            <w:textDirection w:val="lrTb"/>
            <w:noWrap/>
          </w:tcPr>
          <w:p>
            <w:pPr>
              <w:jc w:val="center"/>
              <w:rPr>
                <w:rFonts w:hint="default" w:ascii="宋体" w:hAnsi="宋体" w:eastAsia="宋体" w:cs="宋体"/>
                <w:b w:val="0"/>
                <w:color w:val="auto"/>
                <w:sz w:val="21"/>
                <w:szCs w:val="24"/>
                <w:highlight w:val="none"/>
                <w:lang w:val="en-US" w:eastAsia="zh-CN" w:bidi="ar-SA"/>
              </w:rPr>
            </w:pPr>
            <w:r>
              <w:rPr>
                <w:rFonts w:hint="eastAsia" w:ascii="宋体" w:hAnsi="宋体" w:cs="宋体"/>
                <w:b w:val="0"/>
                <w:color w:val="auto"/>
                <w:highlight w:val="none"/>
                <w:lang w:val="en-US" w:eastAsia="zh-CN"/>
              </w:rPr>
              <w:t xml:space="preserve">下浮率</w:t>
            </w:r>
            <w:r/>
          </w:p>
        </w:tc>
        <w:tc>
          <w:tcPr>
            <w:shd w:val="clear" w:color="auto" w:fill="auto"/>
            <w:tcW w:w="1146" w:type="dxa"/>
            <w:vAlign w:val="center"/>
            <w:textDirection w:val="lrTb"/>
            <w:noWrap/>
          </w:tcPr>
          <w:p>
            <w:pPr>
              <w:jc w:val="center"/>
              <w:rPr>
                <w:rFonts w:hint="default" w:ascii="宋体" w:hAnsi="宋体" w:eastAsia="宋体" w:cs="宋体"/>
                <w:b w:val="0"/>
                <w:color w:val="auto"/>
                <w:sz w:val="21"/>
                <w:szCs w:val="24"/>
                <w:highlight w:val="none"/>
                <w:lang w:val="en-US" w:eastAsia="zh-CN" w:bidi="ar-SA"/>
              </w:rPr>
            </w:pPr>
            <w:r>
              <w:rPr>
                <w:rFonts w:hint="eastAsia" w:ascii="宋体" w:hAnsi="宋体" w:cs="宋体"/>
                <w:b w:val="0"/>
                <w:color w:val="auto"/>
                <w:highlight w:val="none"/>
              </w:rPr>
              <w:t xml:space="preserve">服务期限</w:t>
            </w:r>
            <w:r/>
          </w:p>
        </w:tc>
        <w:tc>
          <w:tcPr>
            <w:tcW w:w="795" w:type="dxa"/>
            <w:vAlign w:val="center"/>
            <w:textDirection w:val="lrTb"/>
            <w:noWrap/>
          </w:tcPr>
          <w:p>
            <w:pPr>
              <w:jc w:val="both"/>
              <w:rPr>
                <w:rFonts w:hint="default" w:ascii="宋体" w:hAnsi="宋体" w:eastAsia="宋体" w:cs="宋体"/>
                <w:b w:val="0"/>
                <w:color w:val="auto"/>
                <w:highlight w:val="none"/>
                <w:lang w:val="en-US" w:eastAsia="zh-CN"/>
              </w:rPr>
            </w:pPr>
            <w:r>
              <w:rPr>
                <w:rFonts w:hint="eastAsia" w:ascii="宋体" w:hAnsi="宋体" w:cs="宋体"/>
                <w:b w:val="0"/>
                <w:color w:val="auto"/>
                <w:highlight w:val="none"/>
                <w:lang w:val="en-US" w:eastAsia="zh-CN"/>
              </w:rPr>
              <w:t xml:space="preserve">备注</w:t>
            </w:r>
            <w:r/>
          </w:p>
        </w:tc>
      </w:tr>
      <w:tr>
        <w:trPr>
          <w:trHeight w:val="721"/>
        </w:trPr>
        <w:tc>
          <w:tcPr>
            <w:tcW w:w="636" w:type="dxa"/>
            <w:vAlign w:val="center"/>
            <w:vMerge w:val="restart"/>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t xml:space="preserve">1</w:t>
            </w:r>
            <w:r/>
          </w:p>
        </w:tc>
        <w:tc>
          <w:tcPr>
            <w:tcW w:w="1563" w:type="dxa"/>
            <w:vAlign w:val="center"/>
            <w:vMerge w:val="restart"/>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lang w:eastAsia="zh-CN"/>
              </w:rPr>
              <w:t xml:space="preserve">吴江区殡仪馆殡仪延伸服务项目</w:t>
            </w:r>
            <w:r/>
          </w:p>
        </w:tc>
        <w:tc>
          <w:tcPr>
            <w:tcW w:w="3943" w:type="dxa"/>
            <w:vAlign w:val="center"/>
            <w:textDirection w:val="lrTb"/>
            <w:noWrap/>
          </w:tcPr>
          <w:p>
            <w:pPr>
              <w:jc w:val="center"/>
              <w:rPr>
                <w:rFonts w:hint="eastAsia" w:ascii="宋体" w:hAnsi="宋体" w:cs="宋体"/>
                <w:b w:val="0"/>
                <w:color w:val="auto"/>
                <w:highlight w:val="none"/>
                <w:lang w:eastAsia="zh-CN"/>
              </w:rPr>
            </w:pPr>
            <w:r>
              <w:rPr>
                <w:rFonts w:hint="eastAsia" w:ascii="宋体" w:hAnsi="宋体" w:eastAsia="宋体" w:cs="宋体"/>
                <w:color w:val="auto"/>
                <w:sz w:val="24"/>
                <w:szCs w:val="24"/>
                <w:highlight w:val="none"/>
                <w:lang w:val="en-US" w:eastAsia="zh-CN" w:bidi="ar-SA"/>
              </w:rPr>
              <w:t xml:space="preserve">抬灵服务</w:t>
            </w:r>
            <w:r>
              <w:rPr>
                <w:rFonts w:hint="eastAsia" w:ascii="宋体" w:hAnsi="宋体" w:cs="宋体"/>
                <w:color w:val="auto"/>
                <w:sz w:val="24"/>
                <w:szCs w:val="24"/>
                <w:highlight w:val="none"/>
                <w:lang w:val="en-US" w:eastAsia="zh-CN" w:bidi="ar-SA"/>
              </w:rPr>
              <w:t xml:space="preserve">98</w:t>
            </w:r>
            <w:r>
              <w:rPr>
                <w:rFonts w:hint="eastAsia" w:ascii="宋体" w:hAnsi="宋体" w:eastAsia="宋体" w:cs="宋体"/>
                <w:color w:val="auto"/>
                <w:sz w:val="24"/>
                <w:szCs w:val="24"/>
                <w:highlight w:val="none"/>
                <w:lang w:val="en-US" w:eastAsia="zh-CN" w:bidi="ar-SA"/>
              </w:rPr>
              <w:t xml:space="preserve">元/次</w:t>
            </w:r>
            <w:r/>
          </w:p>
        </w:tc>
        <w:tc>
          <w:tcPr>
            <w:shd w:val="clear" w:color="auto" w:fill="auto"/>
            <w:tcW w:w="890" w:type="dxa"/>
            <w:vAlign w:val="center"/>
            <w:vMerge w:val="restart"/>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shd w:val="clear" w:color="auto" w:fill="auto"/>
            <w:tcW w:w="1146" w:type="dxa"/>
            <w:vAlign w:val="center"/>
            <w:vMerge w:val="restart"/>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tcW w:w="795" w:type="dxa"/>
            <w:vAlign w:val="center"/>
            <w:vMerge w:val="restart"/>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r>
            <w:r/>
          </w:p>
        </w:tc>
      </w:tr>
      <w:tr>
        <w:trPr>
          <w:trHeight w:val="721"/>
        </w:trPr>
        <w:tc>
          <w:tcPr>
            <w:tcW w:w="636" w:type="dxa"/>
            <w:vAlign w:val="center"/>
            <w:vMerge w:val="continue"/>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r>
            <w:r/>
          </w:p>
        </w:tc>
        <w:tc>
          <w:tcPr>
            <w:tcW w:w="1563" w:type="dxa"/>
            <w:vAlign w:val="center"/>
            <w:vMerge w:val="continue"/>
            <w:textDirection w:val="lrTb"/>
            <w:noWrap/>
          </w:tcPr>
          <w:p>
            <w:pPr>
              <w:jc w:val="center"/>
              <w:rPr>
                <w:rFonts w:hint="eastAsia" w:ascii="宋体" w:hAnsi="宋体" w:cs="宋体"/>
                <w:b w:val="0"/>
                <w:color w:val="auto"/>
                <w:highlight w:val="none"/>
                <w:lang w:eastAsia="zh-CN"/>
              </w:rPr>
            </w:pPr>
            <w:r>
              <w:rPr>
                <w:rFonts w:hint="eastAsia" w:ascii="宋体" w:hAnsi="宋体" w:cs="宋体"/>
                <w:b w:val="0"/>
                <w:color w:val="auto"/>
                <w:highlight w:val="none"/>
                <w:lang w:eastAsia="zh-CN"/>
              </w:rPr>
            </w:r>
            <w:r/>
          </w:p>
        </w:tc>
        <w:tc>
          <w:tcPr>
            <w:tcW w:w="3943" w:type="dxa"/>
            <w:vAlign w:val="center"/>
            <w:textDirection w:val="lrTb"/>
            <w:noWrap/>
          </w:tcPr>
          <w:p>
            <w:pPr>
              <w:jc w:val="center"/>
              <w:rPr>
                <w:rFonts w:hint="eastAsia" w:ascii="宋体" w:hAnsi="宋体" w:cs="宋体"/>
                <w:b w:val="0"/>
                <w:color w:val="auto"/>
                <w:highlight w:val="none"/>
                <w:lang w:eastAsia="zh-CN"/>
              </w:rPr>
            </w:pPr>
            <w:r>
              <w:rPr>
                <w:rFonts w:hint="eastAsia" w:ascii="宋体" w:hAnsi="宋体" w:eastAsia="宋体" w:cs="宋体"/>
                <w:color w:val="auto"/>
                <w:sz w:val="24"/>
                <w:szCs w:val="24"/>
                <w:highlight w:val="none"/>
                <w:lang w:val="en-US" w:eastAsia="zh-CN" w:bidi="ar-SA"/>
              </w:rPr>
              <w:t xml:space="preserve">送灵服务</w:t>
            </w:r>
            <w:r>
              <w:rPr>
                <w:rFonts w:hint="eastAsia" w:ascii="宋体" w:hAnsi="宋体" w:cs="宋体"/>
                <w:color w:val="auto"/>
                <w:sz w:val="24"/>
                <w:szCs w:val="24"/>
                <w:highlight w:val="none"/>
                <w:lang w:val="en-US" w:eastAsia="zh-CN" w:bidi="ar-SA"/>
              </w:rPr>
              <w:t xml:space="preserve">81</w:t>
            </w:r>
            <w:r>
              <w:rPr>
                <w:rFonts w:hint="eastAsia" w:ascii="宋体" w:hAnsi="宋体" w:eastAsia="宋体" w:cs="宋体"/>
                <w:color w:val="auto"/>
                <w:sz w:val="24"/>
                <w:szCs w:val="24"/>
                <w:highlight w:val="none"/>
                <w:lang w:val="en-US" w:eastAsia="zh-CN" w:bidi="ar-SA"/>
              </w:rPr>
              <w:t xml:space="preserve">元/次</w:t>
            </w:r>
            <w:r/>
          </w:p>
        </w:tc>
        <w:tc>
          <w:tcPr>
            <w:shd w:val="clear" w:color="auto" w:fill="auto"/>
            <w:tcW w:w="890" w:type="dxa"/>
            <w:vAlign w:val="center"/>
            <w:vMerge w:val="continue"/>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shd w:val="clear" w:color="auto" w:fill="auto"/>
            <w:tcW w:w="1146" w:type="dxa"/>
            <w:vAlign w:val="center"/>
            <w:vMerge w:val="continue"/>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tcW w:w="795" w:type="dxa"/>
            <w:vAlign w:val="center"/>
            <w:vMerge w:val="continue"/>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r>
            <w:r/>
          </w:p>
        </w:tc>
      </w:tr>
      <w:tr>
        <w:trPr>
          <w:trHeight w:val="721"/>
        </w:trPr>
        <w:tc>
          <w:tcPr>
            <w:tcW w:w="636" w:type="dxa"/>
            <w:vAlign w:val="center"/>
            <w:vMerge w:val="continue"/>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r>
            <w:r/>
          </w:p>
        </w:tc>
        <w:tc>
          <w:tcPr>
            <w:tcW w:w="1563" w:type="dxa"/>
            <w:vAlign w:val="center"/>
            <w:vMerge w:val="continue"/>
            <w:textDirection w:val="lrTb"/>
            <w:noWrap/>
          </w:tcPr>
          <w:p>
            <w:pPr>
              <w:jc w:val="center"/>
              <w:rPr>
                <w:rFonts w:hint="eastAsia" w:ascii="宋体" w:hAnsi="宋体" w:cs="宋体"/>
                <w:b w:val="0"/>
                <w:color w:val="auto"/>
                <w:highlight w:val="none"/>
                <w:lang w:eastAsia="zh-CN"/>
              </w:rPr>
            </w:pPr>
            <w:r>
              <w:rPr>
                <w:rFonts w:hint="eastAsia" w:ascii="宋体" w:hAnsi="宋体" w:cs="宋体"/>
                <w:b w:val="0"/>
                <w:color w:val="auto"/>
                <w:highlight w:val="none"/>
                <w:lang w:eastAsia="zh-CN"/>
              </w:rPr>
            </w:r>
            <w:r/>
          </w:p>
        </w:tc>
        <w:tc>
          <w:tcPr>
            <w:tcW w:w="3943" w:type="dxa"/>
            <w:vAlign w:val="center"/>
            <w:textDirection w:val="lrTb"/>
            <w:noWrap/>
          </w:tcPr>
          <w:p>
            <w:pPr>
              <w:jc w:val="center"/>
              <w:rPr>
                <w:rFonts w:hint="eastAsia" w:ascii="宋体" w:hAnsi="宋体" w:cs="宋体"/>
                <w:b w:val="0"/>
                <w:color w:val="auto"/>
                <w:highlight w:val="none"/>
                <w:lang w:eastAsia="zh-CN"/>
              </w:rPr>
            </w:pPr>
            <w:r>
              <w:rPr>
                <w:rFonts w:hint="eastAsia" w:ascii="宋体" w:hAnsi="宋体" w:cs="宋体"/>
                <w:color w:val="auto"/>
                <w:sz w:val="24"/>
                <w:szCs w:val="24"/>
                <w:highlight w:val="none"/>
                <w:lang w:val="en-US" w:eastAsia="zh-CN" w:bidi="ar-SA"/>
              </w:rPr>
              <w:t xml:space="preserve">入炉仪式81</w:t>
            </w:r>
            <w:r>
              <w:rPr>
                <w:rFonts w:hint="eastAsia" w:ascii="宋体" w:hAnsi="宋体" w:eastAsia="宋体" w:cs="宋体"/>
                <w:color w:val="auto"/>
                <w:sz w:val="24"/>
                <w:szCs w:val="24"/>
                <w:highlight w:val="none"/>
                <w:lang w:val="en-US" w:eastAsia="zh-CN" w:bidi="ar-SA"/>
              </w:rPr>
              <w:t xml:space="preserve">元/次</w:t>
            </w:r>
            <w:r/>
          </w:p>
        </w:tc>
        <w:tc>
          <w:tcPr>
            <w:shd w:val="clear" w:color="auto" w:fill="auto"/>
            <w:tcW w:w="890" w:type="dxa"/>
            <w:vAlign w:val="center"/>
            <w:vMerge w:val="continue"/>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shd w:val="clear" w:color="auto" w:fill="auto"/>
            <w:tcW w:w="1146" w:type="dxa"/>
            <w:vAlign w:val="center"/>
            <w:vMerge w:val="continue"/>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tcW w:w="795" w:type="dxa"/>
            <w:vAlign w:val="center"/>
            <w:vMerge w:val="continue"/>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r>
            <w:r/>
          </w:p>
        </w:tc>
      </w:tr>
      <w:tr>
        <w:trPr>
          <w:trHeight w:val="721"/>
        </w:trPr>
        <w:tc>
          <w:tcPr>
            <w:tcW w:w="636" w:type="dxa"/>
            <w:vAlign w:val="center"/>
            <w:vMerge w:val="continue"/>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r>
            <w:r/>
          </w:p>
        </w:tc>
        <w:tc>
          <w:tcPr>
            <w:tcW w:w="1563" w:type="dxa"/>
            <w:vAlign w:val="center"/>
            <w:vMerge w:val="continue"/>
            <w:textDirection w:val="lrTb"/>
            <w:noWrap/>
          </w:tcPr>
          <w:p>
            <w:pPr>
              <w:jc w:val="center"/>
              <w:rPr>
                <w:rFonts w:hint="eastAsia" w:ascii="宋体" w:hAnsi="宋体" w:cs="宋体"/>
                <w:b w:val="0"/>
                <w:color w:val="auto"/>
                <w:highlight w:val="none"/>
                <w:lang w:eastAsia="zh-CN"/>
              </w:rPr>
            </w:pPr>
            <w:r>
              <w:rPr>
                <w:rFonts w:hint="eastAsia" w:ascii="宋体" w:hAnsi="宋体" w:cs="宋体"/>
                <w:b w:val="0"/>
                <w:color w:val="auto"/>
                <w:highlight w:val="none"/>
                <w:lang w:eastAsia="zh-CN"/>
              </w:rPr>
            </w:r>
            <w:r/>
          </w:p>
        </w:tc>
        <w:tc>
          <w:tcPr>
            <w:tcW w:w="3943" w:type="dxa"/>
            <w:vAlign w:val="center"/>
            <w:textDirection w:val="lrTb"/>
            <w:noWrap/>
          </w:tcPr>
          <w:p>
            <w:pPr>
              <w:jc w:val="center"/>
              <w:rPr>
                <w:rFonts w:hint="eastAsia" w:ascii="宋体" w:hAnsi="宋体" w:cs="宋体"/>
                <w:b w:val="0"/>
                <w:color w:val="auto"/>
                <w:highlight w:val="none"/>
                <w:lang w:eastAsia="zh-CN"/>
              </w:rPr>
            </w:pPr>
            <w:r>
              <w:rPr>
                <w:rFonts w:hint="eastAsia" w:ascii="宋体" w:hAnsi="宋体" w:eastAsia="宋体" w:cs="宋体"/>
                <w:color w:val="auto"/>
                <w:sz w:val="24"/>
                <w:szCs w:val="24"/>
                <w:highlight w:val="none"/>
                <w:lang w:val="en-US" w:eastAsia="zh-CN" w:bidi="ar-SA"/>
              </w:rPr>
              <w:t xml:space="preserve">《灵堂布置项目基准价》*70%</w:t>
            </w:r>
            <w:r/>
          </w:p>
        </w:tc>
        <w:tc>
          <w:tcPr>
            <w:shd w:val="clear" w:color="auto" w:fill="auto"/>
            <w:tcW w:w="890" w:type="dxa"/>
            <w:vAlign w:val="center"/>
            <w:vMerge w:val="continue"/>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shd w:val="clear" w:color="auto" w:fill="auto"/>
            <w:tcW w:w="1146" w:type="dxa"/>
            <w:vAlign w:val="center"/>
            <w:vMerge w:val="continue"/>
            <w:textDirection w:val="lrTb"/>
            <w:noWrap/>
          </w:tcPr>
          <w:p>
            <w:pPr>
              <w:jc w:val="center"/>
              <w:rPr>
                <w:rFonts w:hint="eastAsia" w:ascii="宋体" w:hAnsi="宋体" w:eastAsia="宋体" w:cs="宋体"/>
                <w:b w:val="0"/>
                <w:color w:val="auto"/>
                <w:sz w:val="21"/>
                <w:szCs w:val="24"/>
                <w:highlight w:val="none"/>
                <w:lang w:val="en-US" w:eastAsia="zh-CN" w:bidi="ar-SA"/>
              </w:rPr>
            </w:pPr>
            <w:r>
              <w:rPr>
                <w:rFonts w:hint="eastAsia" w:ascii="宋体" w:hAnsi="宋体" w:eastAsia="宋体" w:cs="宋体"/>
                <w:b w:val="0"/>
                <w:color w:val="auto"/>
                <w:sz w:val="21"/>
                <w:szCs w:val="24"/>
                <w:highlight w:val="none"/>
                <w:lang w:val="en-US" w:eastAsia="zh-CN" w:bidi="ar-SA"/>
              </w:rPr>
            </w:r>
            <w:r/>
          </w:p>
        </w:tc>
        <w:tc>
          <w:tcPr>
            <w:tcW w:w="795" w:type="dxa"/>
            <w:vAlign w:val="center"/>
            <w:vMerge w:val="continue"/>
            <w:textDirection w:val="lrTb"/>
            <w:noWrap/>
          </w:tcPr>
          <w:p>
            <w:pPr>
              <w:jc w:val="center"/>
              <w:rPr>
                <w:rFonts w:hint="eastAsia" w:ascii="宋体" w:hAnsi="宋体" w:cs="宋体"/>
                <w:b w:val="0"/>
                <w:color w:val="auto"/>
                <w:highlight w:val="none"/>
              </w:rPr>
            </w:pPr>
            <w:r>
              <w:rPr>
                <w:rFonts w:hint="eastAsia" w:ascii="宋体" w:hAnsi="宋体" w:cs="宋体"/>
                <w:b w:val="0"/>
                <w:color w:val="auto"/>
                <w:highlight w:val="none"/>
              </w:rPr>
            </w:r>
            <w:r/>
          </w:p>
        </w:tc>
      </w:tr>
      <w:tr>
        <w:trPr>
          <w:trHeight w:val="721"/>
        </w:trPr>
        <w:tc>
          <w:tcPr>
            <w:gridSpan w:val="6"/>
            <w:tcW w:w="8973" w:type="dxa"/>
            <w:vAlign w:val="center"/>
            <w:textDirection w:val="lrTb"/>
            <w:noWrap/>
          </w:tcPr>
          <w:p>
            <w:pPr>
              <w:spacing w:line="360" w:lineRule="auto"/>
              <w:widowControl/>
              <w:rPr>
                <w:rFonts w:ascii="Calibri" w:hAnsi="Calibri" w:cs="宋体"/>
                <w:b w:val="0"/>
                <w:color w:val="auto"/>
                <w:szCs w:val="21"/>
                <w:highlight w:val="none"/>
              </w:rPr>
            </w:pPr>
            <w:r>
              <w:rPr>
                <w:rFonts w:hint="eastAsia" w:ascii="Calibri" w:hAnsi="Calibri" w:cs="宋体"/>
                <w:b w:val="0"/>
                <w:color w:val="auto"/>
                <w:szCs w:val="21"/>
                <w:highlight w:val="none"/>
              </w:rPr>
              <w:t xml:space="preserve">是否小微</w:t>
            </w:r>
            <w:r>
              <w:rPr>
                <w:rFonts w:hint="eastAsia" w:ascii="宋体" w:hAnsi="宋体" w:cs="Calibri"/>
                <w:b w:val="0"/>
                <w:color w:val="auto"/>
                <w:szCs w:val="21"/>
                <w:highlight w:val="none"/>
              </w:rPr>
              <w:t xml:space="preserve">企业  : □小型      □微型   </w:t>
            </w:r>
            <w:r>
              <w:rPr>
                <w:rFonts w:ascii="宋体" w:hAnsi="宋体" w:cs="Calibri"/>
                <w:b w:val="0"/>
                <w:color w:val="auto"/>
                <w:szCs w:val="21"/>
                <w:highlight w:val="none"/>
              </w:rPr>
              <w:t xml:space="preserve">  </w:t>
            </w:r>
            <w:r>
              <w:rPr>
                <w:rFonts w:hint="eastAsia" w:ascii="宋体" w:hAnsi="宋体" w:cs="Calibri"/>
                <w:b w:val="0"/>
                <w:color w:val="auto"/>
                <w:szCs w:val="21"/>
                <w:highlight w:val="none"/>
              </w:rPr>
              <w:t xml:space="preserve">□否</w:t>
            </w:r>
            <w:r/>
          </w:p>
          <w:p>
            <w:pPr>
              <w:rPr>
                <w:rFonts w:hint="eastAsia" w:ascii="Calibri" w:hAnsi="宋体" w:cs="Calibri"/>
                <w:b w:val="0"/>
                <w:color w:val="auto"/>
                <w:szCs w:val="21"/>
                <w:highlight w:val="none"/>
              </w:rPr>
            </w:pPr>
            <w:r>
              <w:rPr>
                <w:rFonts w:hint="eastAsia" w:ascii="Calibri" w:hAnsi="宋体" w:cs="Calibri"/>
                <w:b w:val="0"/>
                <w:color w:val="auto"/>
                <w:szCs w:val="21"/>
                <w:highlight w:val="none"/>
              </w:rPr>
              <w:t xml:space="preserve">是否残疾人或监狱企业：□小型     □微型     □否</w:t>
            </w:r>
            <w:r/>
          </w:p>
        </w:tc>
      </w:tr>
    </w:tbl>
    <w:p>
      <w:pPr>
        <w:ind w:firstLine="420"/>
        <w:spacing w:line="360" w:lineRule="auto"/>
        <w:rPr>
          <w:rFonts w:hint="default" w:eastAsia="宋体"/>
          <w:color w:val="auto"/>
          <w:highlight w:val="none"/>
          <w:lang w:val="en-US" w:eastAsia="zh-CN"/>
        </w:rPr>
      </w:pPr>
      <w:r>
        <w:rPr>
          <w:rFonts w:hint="eastAsia" w:ascii="宋体" w:hAnsi="宋体" w:cs="宋体"/>
          <w:b w:val="0"/>
          <w:color w:val="auto"/>
          <w:szCs w:val="21"/>
          <w:highlight w:val="none"/>
        </w:rPr>
        <w:t xml:space="preserve">注：</w:t>
      </w:r>
      <w:r>
        <w:rPr>
          <w:rFonts w:hint="eastAsia" w:ascii="宋体" w:hAnsi="宋体" w:cs="宋体"/>
          <w:b w:val="0"/>
          <w:color w:val="auto"/>
          <w:szCs w:val="21"/>
          <w:highlight w:val="none"/>
          <w:lang w:val="en-US" w:eastAsia="zh-CN"/>
        </w:rPr>
        <w:t xml:space="preserve">1、</w:t>
      </w:r>
      <w:r>
        <w:rPr>
          <w:rFonts w:hint="eastAsia" w:ascii="宋体" w:hAnsi="宋体" w:cs="宋体"/>
          <w:b w:val="0"/>
          <w:color w:val="auto"/>
          <w:highlight w:val="none"/>
          <w:lang w:val="en-US" w:eastAsia="zh-CN"/>
        </w:rPr>
        <w:t xml:space="preserve">磋商</w:t>
      </w:r>
      <w:r>
        <w:rPr>
          <w:rFonts w:hint="eastAsia"/>
          <w:color w:val="auto"/>
          <w:highlight w:val="none"/>
        </w:rPr>
        <w:t xml:space="preserve">单次报价不得超过</w:t>
      </w:r>
      <w:r>
        <w:rPr>
          <w:rFonts w:hint="eastAsia"/>
          <w:color w:val="auto"/>
          <w:highlight w:val="none"/>
          <w:lang w:val="en-US" w:eastAsia="zh-CN"/>
        </w:rPr>
        <w:t xml:space="preserve">单个事项最高限价</w:t>
      </w:r>
      <w:r>
        <w:rPr>
          <w:rFonts w:hint="eastAsia"/>
          <w:color w:val="auto"/>
          <w:highlight w:val="none"/>
        </w:rPr>
        <w:t xml:space="preserve">。</w:t>
      </w:r>
      <w:r>
        <w:rPr>
          <w:rFonts w:hint="eastAsia"/>
          <w:color w:val="auto"/>
          <w:highlight w:val="none"/>
          <w:lang w:val="en-US" w:eastAsia="zh-CN"/>
        </w:rPr>
        <w:t xml:space="preserve">下浮率小于等于100%。</w:t>
      </w:r>
      <w:r/>
    </w:p>
    <w:p>
      <w:pPr>
        <w:pStyle w:val="962"/>
        <w:ind w:left="0" w:firstLine="420"/>
        <w:spacing w:after="0" w:line="360" w:lineRule="auto"/>
        <w:rPr>
          <w:color w:val="auto"/>
          <w:highlight w:val="none"/>
        </w:rPr>
      </w:pPr>
      <w:r>
        <w:rPr>
          <w:rFonts w:hint="eastAsia"/>
          <w:color w:val="auto"/>
          <w:highlight w:val="none"/>
          <w:lang w:val="en-US" w:eastAsia="zh-CN"/>
        </w:rPr>
        <w:t xml:space="preserve">2、</w:t>
      </w:r>
      <w:r>
        <w:rPr>
          <w:rFonts w:hint="eastAsia"/>
          <w:color w:val="auto"/>
          <w:highlight w:val="none"/>
        </w:rPr>
        <w:t xml:space="preserve">未按上述要去报价的为无效响应。</w:t>
      </w:r>
      <w:r/>
    </w:p>
    <w:p>
      <w:pPr>
        <w:ind w:firstLine="420"/>
        <w:spacing w:line="360" w:lineRule="auto"/>
        <w:rPr>
          <w:rFonts w:hint="eastAsia" w:ascii="宋体" w:hAnsi="宋体" w:cs="宋体"/>
          <w:b w:val="0"/>
          <w:color w:val="auto"/>
          <w:szCs w:val="21"/>
          <w:highlight w:val="none"/>
        </w:rPr>
      </w:pPr>
      <w:r>
        <w:rPr>
          <w:rFonts w:hint="eastAsia" w:ascii="宋体" w:hAnsi="宋体" w:cs="宋体"/>
          <w:b w:val="0"/>
          <w:color w:val="auto"/>
          <w:szCs w:val="21"/>
          <w:highlight w:val="none"/>
        </w:rPr>
      </w:r>
      <w:r/>
    </w:p>
    <w:p>
      <w:pPr>
        <w:ind w:firstLine="420"/>
        <w:spacing w:line="360" w:lineRule="auto"/>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谈判响应单位：（签章）</w:t>
      </w:r>
      <w:r/>
    </w:p>
    <w:p>
      <w:pPr>
        <w:ind w:firstLine="420"/>
        <w:spacing w:line="360" w:lineRule="auto"/>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日期：        年    月    日</w:t>
      </w:r>
      <w:r/>
    </w:p>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pStyle w:val="962"/>
        <w:rPr>
          <w:rFonts w:hint="eastAsia" w:ascii="宋体" w:hAnsi="宋体" w:cs="宋体"/>
          <w:color w:val="auto"/>
          <w:szCs w:val="24"/>
          <w:highlight w:val="none"/>
        </w:rPr>
      </w:pPr>
      <w:r>
        <w:rPr>
          <w:rFonts w:hint="eastAsia" w:ascii="宋体" w:hAnsi="宋体" w:cs="宋体"/>
          <w:color w:val="auto"/>
          <w:szCs w:val="24"/>
          <w:highlight w:val="none"/>
        </w:rPr>
      </w:r>
      <w:r/>
    </w:p>
    <w:p>
      <w:pPr>
        <w:spacing w:line="440" w:lineRule="exact"/>
        <w:rPr>
          <w:rFonts w:hint="eastAsia" w:ascii="Calibri" w:hAnsi="Calibri"/>
          <w:b/>
          <w:bCs/>
          <w:color w:val="auto"/>
          <w:sz w:val="24"/>
          <w:highlight w:val="none"/>
        </w:rPr>
      </w:pPr>
      <w:r>
        <w:rPr>
          <w:rFonts w:hint="eastAsia"/>
          <w:b/>
          <w:bCs/>
          <w:color w:val="auto"/>
          <w:sz w:val="24"/>
          <w:highlight w:val="none"/>
        </w:rPr>
        <w:t xml:space="preserve">格式4、磋商响应报价</w:t>
      </w:r>
      <w:r>
        <w:rPr>
          <w:rFonts w:hint="eastAsia" w:ascii="Calibri" w:hAnsi="Calibri"/>
          <w:b/>
          <w:bCs/>
          <w:color w:val="auto"/>
          <w:sz w:val="24"/>
          <w:highlight w:val="none"/>
        </w:rPr>
        <w:t xml:space="preserve">分析表</w:t>
      </w:r>
      <w:r/>
    </w:p>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p>
      <w:pPr>
        <w:jc w:val="center"/>
        <w:spacing w:line="360" w:lineRule="auto"/>
        <w:rPr>
          <w:rFonts w:hint="default" w:ascii="宋体" w:hAnsi="宋体" w:eastAsia="宋体" w:cs="宋体"/>
          <w:b w:val="0"/>
          <w:color w:val="auto"/>
          <w:szCs w:val="21"/>
          <w:highlight w:val="none"/>
          <w:lang w:val="en-US" w:eastAsia="zh-CN"/>
        </w:rPr>
      </w:pPr>
      <w:r>
        <w:rPr>
          <w:rFonts w:hint="eastAsia"/>
          <w:b/>
          <w:bCs/>
          <w:color w:val="auto"/>
          <w:sz w:val="24"/>
          <w:highlight w:val="none"/>
        </w:rPr>
        <w:t xml:space="preserve">磋商响应报价</w:t>
      </w:r>
      <w:r>
        <w:rPr>
          <w:rFonts w:hint="eastAsia" w:ascii="Calibri" w:hAnsi="Calibri"/>
          <w:b/>
          <w:bCs/>
          <w:color w:val="auto"/>
          <w:sz w:val="24"/>
          <w:highlight w:val="none"/>
        </w:rPr>
        <w:t xml:space="preserve">分析表</w:t>
      </w:r>
      <w:r/>
    </w:p>
    <w:p>
      <w:pPr>
        <w:ind w:firstLine="210"/>
        <w:spacing w:line="360" w:lineRule="auto"/>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采购编号：          </w:t>
      </w:r>
      <w:r/>
    </w:p>
    <w:tbl>
      <w:tblPr>
        <w:tblStyle w:val="958"/>
        <w:tblW w:w="9774" w:type="dxa"/>
        <w:jc w:val="center"/>
        <w:tblLayout w:type="fixed"/>
        <w:tblCellMar>
          <w:left w:w="64" w:type="dxa"/>
          <w:top w:w="32" w:type="dxa"/>
          <w:right w:w="64" w:type="dxa"/>
          <w:bottom w:w="32" w:type="dxa"/>
        </w:tblCellMar>
        <w:tblLook w:val="04A0" w:firstRow="1" w:lastRow="0" w:firstColumn="1" w:lastColumn="0" w:noHBand="0" w:noVBand="1"/>
      </w:tblPr>
      <w:tblGrid>
        <w:gridCol w:w="696"/>
        <w:gridCol w:w="1217"/>
        <w:gridCol w:w="1157"/>
        <w:gridCol w:w="3606"/>
        <w:gridCol w:w="1549"/>
        <w:gridCol w:w="1549"/>
      </w:tblGrid>
      <w:tr>
        <w:trPr>
          <w:jc w:val="cente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最高限价</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服务内容</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下浮率后单价</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服务期限</w:t>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抬灵服务</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98元/次</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抬灵服务</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元/次</w:t>
            </w:r>
            <w:r/>
          </w:p>
        </w:tc>
        <w:tc>
          <w:tcPr>
            <w:tcBorders>
              <w:top w:val="single" w:color="000000" w:sz="4" w:space="0"/>
              <w:left w:val="single" w:color="000000" w:sz="4" w:space="0"/>
              <w:right w:val="single" w:color="000000" w:sz="4" w:space="0"/>
            </w:tcBorders>
            <w:tcW w:w="1549" w:type="dxa"/>
            <w:vAlign w:val="center"/>
            <w:vMerge w:val="restart"/>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送灵服务</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81元/次</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送灵服务</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元/次</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入炉仪式</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81元/次</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入炉仪式</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元/次</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遗体铺花</w:t>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800元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头部6支百合，其余用黄白菊，头部心形花圈</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鲜花花圈</w:t>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168元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直径60cm，中间“奠”字点缀，外围一圈黄白菊</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188元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双层花篮，中间百合点缀</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228元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直径70cm，中间“奠”字点缀，外围二圈黄白菊</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480元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直径80cm，中间“奠”字点缀，外围四层黄白菊</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680元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直径80cm，中间8支百合，外围四层黄白菊</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中厅个性化布置</w:t>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3800元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鲜花罗马柱4个，“奠”字花圈1个，五层围花鲜花花坛(主花黄白菊花，辅材散尾叶)</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2580元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鲜花罗马柱4个，四层围花鲜花花坛(主花黄白菊花，辅材散尾叶)</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1680元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鲜花罗马柱2个，四层围花鲜花花坛(主花黄白菊花，辅材散尾叶)</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大厅个性化布置</w:t>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18800元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九层围花鲜花花坛，鲜花罗马柱10个，“心”形花圈4个，心形桃心4个，讲台花（辅材杨兰、百合、玫瑰等）</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15800元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八层围花鲜花花坛，鲜花罗马柱10个，“奠”字花圈3个，讲台花（辅材杨兰、百合、满天星点缀花坛)</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9900元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七层围花鲜花花坛，鲜花罗马柱8个，“奠”字花圈1个，讲台花（辅材杨兰、百合、满天星点缀花坛)</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8800元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七层围花鲜花花坛，鲜花罗马柱5个，“心”形花圈2个，讲台花（辅材杨兰、百合、满天星点缀花坛)</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6800元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六层围花鲜花花坛，鲜花罗马柱3个，“心”形花圈2个，讲台花（辅材杨兰、百合、满天星点缀花坛)</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7" w:type="dxa"/>
            <w:vAlign w:val="center"/>
            <w:textDirection w:val="lrTb"/>
            <w:noWrap/>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6000元</w:t>
            </w:r>
            <w:r/>
          </w:p>
        </w:tc>
        <w:tc>
          <w:tcPr>
            <w:tcBorders>
              <w:top w:val="single" w:color="000000" w:sz="4" w:space="0"/>
              <w:left w:val="single" w:color="000000" w:sz="4" w:space="0"/>
              <w:bottom w:val="single" w:color="000000" w:sz="4" w:space="0"/>
              <w:right w:val="single" w:color="000000" w:sz="4" w:space="0"/>
            </w:tcBorders>
            <w:tcW w:w="3606"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六层围花鲜花花坛，鲜花罗马柱4个，“奠”字花圈1个，讲台花(主花黄白菊花，辅材散尾叶、杨兰、百合、满天星点缀花坛)</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元</w:t>
            </w:r>
            <w:r/>
          </w:p>
        </w:tc>
        <w:tc>
          <w:tcPr>
            <w:tcBorders>
              <w:left w:val="single" w:color="000000" w:sz="4" w:space="0"/>
              <w:bottom w:val="single" w:color="000000" w:sz="4" w:space="0"/>
              <w:right w:val="single" w:color="000000" w:sz="4" w:space="0"/>
            </w:tcBorders>
            <w:tcW w:w="1549" w:type="dxa"/>
            <w:vAlign w:val="center"/>
            <w:vMerge w:val="continue"/>
            <w:textDirection w:val="lrTb"/>
            <w:noWrap w:val="false"/>
          </w:tcPr>
          <w:p>
            <w:pPr>
              <w:jc w:val="center"/>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tc>
      </w:tr>
    </w:tbl>
    <w:p>
      <w:pPr>
        <w:ind w:firstLine="210"/>
        <w:spacing w:line="360" w:lineRule="auto"/>
        <w:rPr>
          <w:rFonts w:hint="eastAsia" w:ascii="宋体" w:hAnsi="宋体" w:cs="宋体"/>
          <w:b w:val="0"/>
          <w:color w:val="auto"/>
          <w:szCs w:val="21"/>
          <w:highlight w:val="none"/>
          <w:u w:val="single"/>
        </w:rPr>
      </w:pPr>
      <w:r>
        <w:rPr>
          <w:rFonts w:hint="eastAsia" w:ascii="宋体" w:hAnsi="宋体" w:cs="宋体"/>
          <w:b w:val="0"/>
          <w:color w:val="auto"/>
          <w:szCs w:val="21"/>
          <w:highlight w:val="none"/>
        </w:rPr>
        <w:t xml:space="preserve">       </w:t>
      </w:r>
      <w:r/>
    </w:p>
    <w:p>
      <w:pPr>
        <w:ind w:firstLine="420"/>
        <w:spacing w:line="360" w:lineRule="auto"/>
        <w:rPr>
          <w:color w:val="auto"/>
          <w:highlight w:val="none"/>
        </w:rPr>
      </w:pPr>
      <w:r>
        <w:rPr>
          <w:rFonts w:hint="eastAsia" w:ascii="宋体" w:hAnsi="宋体" w:cs="宋体"/>
          <w:b w:val="0"/>
          <w:color w:val="auto"/>
          <w:szCs w:val="21"/>
          <w:highlight w:val="none"/>
        </w:rPr>
        <w:t xml:space="preserve">注：</w:t>
      </w:r>
      <w:r>
        <w:rPr>
          <w:rFonts w:hint="eastAsia" w:ascii="宋体" w:hAnsi="宋体" w:cs="宋体"/>
          <w:b w:val="0"/>
          <w:color w:val="auto"/>
          <w:highlight w:val="none"/>
          <w:lang w:val="en-US" w:eastAsia="zh-CN"/>
        </w:rPr>
        <w:t xml:space="preserve">磋商</w:t>
      </w:r>
      <w:r>
        <w:rPr>
          <w:rFonts w:hint="eastAsia"/>
          <w:color w:val="auto"/>
          <w:highlight w:val="none"/>
        </w:rPr>
        <w:t xml:space="preserve">单次报价不得超过单次报价预算</w:t>
      </w:r>
      <w:r>
        <w:rPr>
          <w:rFonts w:hint="eastAsia"/>
          <w:color w:val="auto"/>
          <w:highlight w:val="none"/>
          <w:lang w:eastAsia="zh-CN"/>
        </w:rPr>
        <w:t xml:space="preserve">（</w:t>
      </w:r>
      <w:r>
        <w:rPr>
          <w:rFonts w:hint="eastAsia"/>
          <w:color w:val="auto"/>
          <w:highlight w:val="none"/>
          <w:lang w:val="en-US" w:eastAsia="zh-CN"/>
        </w:rPr>
        <w:t xml:space="preserve">下浮率小于等于100%</w:t>
      </w:r>
      <w:r>
        <w:rPr>
          <w:rFonts w:hint="eastAsia"/>
          <w:color w:val="auto"/>
          <w:highlight w:val="none"/>
          <w:lang w:eastAsia="zh-CN"/>
        </w:rPr>
        <w:t xml:space="preserve">）</w:t>
      </w:r>
      <w:r>
        <w:rPr>
          <w:rFonts w:hint="eastAsia"/>
          <w:color w:val="auto"/>
          <w:highlight w:val="none"/>
        </w:rPr>
        <w:t xml:space="preserve">。</w:t>
      </w:r>
      <w:r/>
    </w:p>
    <w:p>
      <w:pPr>
        <w:pStyle w:val="962"/>
        <w:ind w:left="0" w:firstLine="420"/>
        <w:spacing w:after="0" w:line="360" w:lineRule="auto"/>
        <w:rPr>
          <w:color w:val="auto"/>
          <w:highlight w:val="none"/>
        </w:rPr>
      </w:pPr>
      <w:r>
        <w:rPr>
          <w:rFonts w:hint="eastAsia"/>
          <w:color w:val="auto"/>
          <w:highlight w:val="none"/>
        </w:rPr>
        <w:t xml:space="preserve">未按上述要去报价的为无效响应。</w:t>
      </w:r>
      <w:r/>
    </w:p>
    <w:p>
      <w:pPr>
        <w:ind w:firstLine="420"/>
        <w:spacing w:line="360" w:lineRule="auto"/>
        <w:rPr>
          <w:rFonts w:hint="eastAsia" w:ascii="宋体" w:hAnsi="宋体" w:cs="宋体"/>
          <w:b w:val="0"/>
          <w:color w:val="auto"/>
          <w:szCs w:val="21"/>
          <w:highlight w:val="none"/>
        </w:rPr>
      </w:pPr>
      <w:r>
        <w:rPr>
          <w:rFonts w:hint="eastAsia" w:ascii="宋体" w:hAnsi="宋体" w:cs="宋体"/>
          <w:b w:val="0"/>
          <w:color w:val="auto"/>
          <w:szCs w:val="21"/>
          <w:highlight w:val="none"/>
        </w:rPr>
      </w:r>
      <w:r/>
    </w:p>
    <w:p>
      <w:pPr>
        <w:ind w:firstLine="420"/>
        <w:spacing w:line="360" w:lineRule="auto"/>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谈判响应单位：（签章）</w:t>
      </w:r>
      <w:r/>
    </w:p>
    <w:p>
      <w:pPr>
        <w:ind w:firstLine="420"/>
        <w:spacing w:line="360" w:lineRule="auto"/>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日期：        年    月    日</w:t>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r/>
    </w:p>
    <w:p>
      <w:pPr>
        <w:spacing w:line="440" w:lineRule="exact"/>
        <w:rPr>
          <w:rFonts w:hint="eastAsia"/>
          <w:b/>
          <w:bCs/>
          <w:color w:val="auto"/>
          <w:sz w:val="24"/>
          <w:highlight w:val="none"/>
        </w:rPr>
      </w:pPr>
      <w:r>
        <w:rPr>
          <w:rFonts w:hint="eastAsia"/>
          <w:b/>
          <w:bCs/>
          <w:color w:val="auto"/>
          <w:sz w:val="24"/>
          <w:highlight w:val="none"/>
        </w:rPr>
      </w:r>
      <w:bookmarkEnd w:id="21"/>
      <w:r/>
      <w:r/>
    </w:p>
    <w:p>
      <w:pPr>
        <w:pStyle w:val="955"/>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格式</w:t>
      </w:r>
      <w:r>
        <w:rPr>
          <w:rFonts w:hint="eastAsia" w:ascii="宋体" w:hAnsi="宋体" w:cs="宋体"/>
          <w:color w:val="auto"/>
          <w:sz w:val="24"/>
          <w:szCs w:val="24"/>
          <w:highlight w:val="none"/>
        </w:rPr>
        <w:t xml:space="preserve">5</w:t>
      </w:r>
      <w:r>
        <w:rPr>
          <w:rFonts w:hint="eastAsia" w:ascii="宋体" w:hAnsi="宋体" w:cs="宋体"/>
          <w:b w:val="0"/>
          <w:color w:val="auto"/>
          <w:sz w:val="24"/>
          <w:szCs w:val="24"/>
          <w:highlight w:val="none"/>
        </w:rPr>
        <w:t xml:space="preserve">、专职项目成员情况表</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专职项目成员情况表</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bl>
      <w:tblPr>
        <w:tblStyle w:val="958"/>
        <w:tblW w:w="0" w:type="auto"/>
        <w:tblInd w:w="3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986"/>
        <w:gridCol w:w="988"/>
        <w:gridCol w:w="987"/>
        <w:gridCol w:w="988"/>
        <w:gridCol w:w="1555"/>
        <w:gridCol w:w="1743"/>
      </w:tblGrid>
      <w:tr>
        <w:trPr>
          <w:trHeight w:val="567" w:hRule="exact"/>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986"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姓名</w:t>
            </w:r>
            <w:r/>
          </w:p>
        </w:tc>
        <w:tc>
          <w:tcPr>
            <w:tcBorders>
              <w:top w:val="single" w:color="auto" w:sz="4" w:space="0"/>
              <w:left w:val="single" w:color="auto" w:sz="4" w:space="0"/>
              <w:right w:val="single" w:color="auto" w:sz="4" w:space="0"/>
            </w:tcBorders>
            <w:tcW w:w="988"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性别</w:t>
            </w:r>
            <w:r/>
          </w:p>
        </w:tc>
        <w:tc>
          <w:tcPr>
            <w:tcBorders>
              <w:top w:val="single" w:color="auto" w:sz="4" w:space="0"/>
              <w:left w:val="single" w:color="auto" w:sz="4" w:space="0"/>
              <w:right w:val="single" w:color="auto" w:sz="4" w:space="0"/>
            </w:tcBorders>
            <w:tcW w:w="987"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年龄</w:t>
            </w:r>
            <w:r/>
          </w:p>
        </w:tc>
        <w:tc>
          <w:tcPr>
            <w:tcBorders>
              <w:top w:val="single" w:color="auto" w:sz="4" w:space="0"/>
              <w:left w:val="single" w:color="auto" w:sz="4" w:space="0"/>
              <w:right w:val="single" w:color="auto" w:sz="4" w:space="0"/>
            </w:tcBorders>
            <w:tcW w:w="988"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职称/工种</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pacing w:val="-10"/>
                <w:sz w:val="24"/>
                <w:szCs w:val="24"/>
                <w:highlight w:val="none"/>
              </w:rPr>
              <w:t xml:space="preserve">所担任岗位</w:t>
            </w:r>
            <w:r/>
          </w:p>
        </w:tc>
      </w:tr>
      <w:tr>
        <w:trPr>
          <w:trHeight w:val="567" w:hRule="exact"/>
        </w:trPr>
        <w:tc>
          <w:tcPr>
            <w:tcBorders>
              <w:top w:val="single" w:color="auto" w:sz="4" w:space="0"/>
              <w:left w:val="single" w:color="auto" w:sz="4" w:space="0"/>
              <w:bottom w:val="single" w:color="auto" w:sz="4" w:space="0"/>
              <w:right w:val="single" w:color="auto" w:sz="4" w:space="0"/>
            </w:tcBorders>
            <w:tcW w:w="882"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left w:val="single" w:color="auto" w:sz="4" w:space="0"/>
              <w:right w:val="single" w:color="auto" w:sz="4" w:space="0"/>
            </w:tcBorders>
            <w:tcW w:w="986"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7"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5"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882"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left w:val="single" w:color="auto" w:sz="4" w:space="0"/>
              <w:right w:val="single" w:color="auto" w:sz="4" w:space="0"/>
            </w:tcBorders>
            <w:tcW w:w="986"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7"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5"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882"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left w:val="single" w:color="auto" w:sz="4" w:space="0"/>
              <w:right w:val="single" w:color="auto" w:sz="4" w:space="0"/>
            </w:tcBorders>
            <w:tcW w:w="986"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7"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5"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882"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tcBorders>
              <w:left w:val="single" w:color="auto" w:sz="4" w:space="0"/>
              <w:right w:val="single" w:color="auto" w:sz="4" w:space="0"/>
            </w:tcBorders>
            <w:tcW w:w="986"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7"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5"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882"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p>
        </w:tc>
        <w:tc>
          <w:tcPr>
            <w:tcBorders>
              <w:left w:val="single" w:color="auto" w:sz="4" w:space="0"/>
              <w:right w:val="single" w:color="auto" w:sz="4" w:space="0"/>
            </w:tcBorders>
            <w:tcW w:w="986"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7"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5"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882"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left w:val="single" w:color="auto" w:sz="4" w:space="0"/>
              <w:bottom w:val="single" w:color="auto" w:sz="4" w:space="0"/>
              <w:right w:val="single" w:color="auto" w:sz="4" w:space="0"/>
            </w:tcBorders>
            <w:tcW w:w="986"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987"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988"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5"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960"/>
              <w:ind w:left="0" w:right="0" w:firstLine="0"/>
              <w:jc w:val="center"/>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投标方：（单位盖章）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60"/>
        <w:ind w:firstLine="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pStyle w:val="956"/>
        <w:spacing w:before="156" w:after="156"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lang w:val="zh-CN"/>
        </w:rPr>
      </w:r>
      <w:r/>
    </w:p>
    <w:p>
      <w:pPr>
        <w:pStyle w:val="956"/>
        <w:spacing w:before="156" w:after="156"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lang w:val="zh-CN"/>
        </w:rPr>
      </w:r>
      <w:r/>
    </w:p>
    <w:p>
      <w:pPr>
        <w:pStyle w:val="956"/>
        <w:spacing w:before="156" w:after="156"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lang w:val="zh-CN"/>
        </w:rPr>
      </w:r>
      <w:r/>
    </w:p>
    <w:p>
      <w:pPr>
        <w:pStyle w:val="956"/>
        <w:spacing w:before="156" w:after="156"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lang w:val="zh-CN"/>
        </w:rPr>
      </w:r>
      <w:r/>
    </w:p>
    <w:p>
      <w:pPr>
        <w:pStyle w:val="956"/>
        <w:spacing w:before="156" w:after="156"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lang w:val="zh-CN"/>
        </w:rPr>
      </w:r>
      <w:r/>
    </w:p>
    <w:p>
      <w:pPr>
        <w:pStyle w:val="956"/>
        <w:spacing w:before="156" w:after="156"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pStyle w:val="956"/>
        <w:spacing w:before="156" w:after="156"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val="zh-CN"/>
        </w:rPr>
        <w:t xml:space="preserve">格式</w:t>
      </w:r>
      <w:r>
        <w:rPr>
          <w:rFonts w:hint="eastAsia" w:ascii="宋体" w:hAnsi="宋体" w:cs="宋体"/>
          <w:bCs w:val="0"/>
          <w:color w:val="auto"/>
          <w:sz w:val="24"/>
          <w:szCs w:val="24"/>
          <w:highlight w:val="none"/>
        </w:rPr>
        <w:t xml:space="preserve">6</w:t>
      </w:r>
      <w:r>
        <w:rPr>
          <w:rFonts w:hint="eastAsia" w:ascii="宋体" w:hAnsi="宋体" w:cs="宋体"/>
          <w:color w:val="auto"/>
          <w:sz w:val="24"/>
          <w:szCs w:val="24"/>
          <w:highlight w:val="none"/>
        </w:rPr>
        <w:t xml:space="preserve">、</w:t>
      </w:r>
      <w:r>
        <w:rPr>
          <w:rFonts w:hint="eastAsia" w:ascii="宋体" w:hAnsi="宋体" w:cs="宋体"/>
          <w:bCs w:val="0"/>
          <w:color w:val="auto"/>
          <w:sz w:val="24"/>
          <w:szCs w:val="24"/>
          <w:highlight w:val="none"/>
        </w:rPr>
        <w:t xml:space="preserve">服务组织计划方案</w:t>
      </w:r>
      <w:r/>
    </w:p>
    <w:p>
      <w:pPr>
        <w:jc w:val="center"/>
        <w:spacing w:line="360" w:lineRule="auto"/>
        <w:tabs>
          <w:tab w:val="left" w:pos="132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服务组织计划方案</w:t>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4"/>
      </w:tblGrid>
      <w:tr>
        <w:trPr>
          <w:trHeight w:val="1676"/>
        </w:trPr>
        <w:tc>
          <w:tcPr>
            <w:tcBorders>
              <w:top w:val="single" w:color="auto" w:sz="4" w:space="0"/>
              <w:left w:val="single" w:color="auto" w:sz="4" w:space="0"/>
              <w:bottom w:val="single" w:color="auto" w:sz="4" w:space="0"/>
              <w:right w:val="single" w:color="auto" w:sz="4" w:space="0"/>
            </w:tcBorders>
            <w:tcW w:w="9834"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提示：</w:t>
            </w:r>
            <w:r/>
          </w:p>
          <w:p>
            <w:pPr>
              <w:numPr>
                <w:ilvl w:val="0"/>
                <w:numId w:val="4"/>
              </w:numPr>
              <w:ind w:left="588" w:right="0"/>
              <w:keepLines w:val="0"/>
              <w:keepNext w:val="0"/>
              <w:spacing w:before="0" w:beforeAutospacing="0" w:after="0" w:afterAutospacing="0" w:line="360" w:lineRule="auto"/>
              <w:tabs>
                <w:tab w:val="left" w:pos="588" w:leader="none"/>
              </w:tabs>
              <w:rPr>
                <w:rFonts w:hint="eastAsia" w:ascii="宋体" w:hAnsi="宋体" w:cs="宋体"/>
                <w:b/>
                <w:bCs/>
                <w:color w:val="auto"/>
                <w:sz w:val="24"/>
                <w:highlight w:val="none"/>
              </w:rPr>
              <w:suppressLineNumbers w:val="0"/>
            </w:pPr>
            <w:r>
              <w:rPr>
                <w:rFonts w:hint="eastAsia" w:ascii="宋体" w:hAnsi="宋体" w:cs="宋体"/>
                <w:color w:val="auto"/>
                <w:sz w:val="24"/>
                <w:highlight w:val="none"/>
              </w:rPr>
              <w:t xml:space="preserve">投标人应针对本次招标项目特点编写公司中标后拟采取的组织计划，包括人员安排、时间安排、设备机具的安排，管理、达标、创优等，以及遇重大、紧急事项的应急措施等。</w:t>
            </w:r>
            <w:r/>
          </w:p>
          <w:p>
            <w:pPr>
              <w:ind w:left="0" w:right="0" w:firstLine="24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2、投标人可根据自身情况编写，本页不够可另加页附后。</w:t>
            </w:r>
            <w:r/>
          </w:p>
        </w:tc>
      </w:tr>
      <w:tr>
        <w:trPr>
          <w:trHeight w:val="9934"/>
        </w:trPr>
        <w:tc>
          <w:tcPr>
            <w:tcBorders>
              <w:top w:val="single" w:color="auto" w:sz="4" w:space="0"/>
              <w:left w:val="single" w:color="auto" w:sz="4" w:space="0"/>
              <w:bottom w:val="single" w:color="auto" w:sz="4" w:space="0"/>
              <w:right w:val="single" w:color="auto" w:sz="4" w:space="0"/>
            </w:tcBorders>
            <w:tcW w:w="9834"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r>
            <w:r/>
          </w:p>
          <w:p>
            <w:pPr>
              <w:ind w:left="0" w:right="0" w:firstLine="240"/>
              <w:keepLines w:val="0"/>
              <w:keepNext w:val="0"/>
              <w:spacing w:before="0" w:beforeAutospacing="0" w:after="0" w:afterAutospacing="0" w:line="360" w:lineRule="auto"/>
              <w:tabs>
                <w:tab w:val="left" w:pos="1320" w:leader="none"/>
              </w:tabs>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                                      单位名称（盖章）：</w:t>
            </w:r>
            <w:r>
              <w:rPr>
                <w:rFonts w:hint="eastAsia" w:ascii="宋体" w:hAnsi="宋体" w:cs="宋体"/>
                <w:color w:val="auto"/>
                <w:sz w:val="24"/>
                <w:highlight w:val="none"/>
                <w:u w:val="single"/>
              </w:rPr>
              <w:t xml:space="preserve">                              </w:t>
            </w:r>
            <w:r/>
          </w:p>
        </w:tc>
      </w:tr>
    </w:tbl>
    <w:p>
      <w:pPr>
        <w:pStyle w:val="956"/>
        <w:spacing w:before="156" w:after="156" w:line="360" w:lineRule="auto"/>
        <w:rPr>
          <w:rFonts w:hint="eastAsia" w:ascii="宋体" w:hAnsi="宋体" w:cs="宋体"/>
          <w:bCs w:val="0"/>
          <w:color w:val="auto"/>
          <w:sz w:val="24"/>
          <w:szCs w:val="24"/>
          <w:highlight w:val="none"/>
        </w:rPr>
      </w:pPr>
      <w:r/>
      <w:bookmarkStart w:id="22" w:name="gpcItem_pack_1_code_8"/>
      <w:r>
        <w:rPr>
          <w:rFonts w:hint="eastAsia" w:ascii="宋体" w:hAnsi="宋体" w:cs="宋体"/>
          <w:color w:val="auto"/>
          <w:sz w:val="24"/>
          <w:szCs w:val="24"/>
          <w:highlight w:val="none"/>
        </w:rPr>
        <w:t xml:space="preserve">格式7、</w:t>
      </w:r>
      <w:r>
        <w:rPr>
          <w:rFonts w:hint="eastAsia" w:ascii="宋体" w:hAnsi="宋体" w:cs="宋体"/>
          <w:bCs w:val="0"/>
          <w:color w:val="auto"/>
          <w:sz w:val="24"/>
          <w:szCs w:val="24"/>
          <w:highlight w:val="none"/>
        </w:rPr>
        <w:t xml:space="preserve">专业设施设备一览表</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本项目投入专业设施设备一览表</w:t>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96"/>
        <w:gridCol w:w="1420"/>
        <w:gridCol w:w="1234"/>
        <w:gridCol w:w="1234"/>
        <w:gridCol w:w="2606"/>
        <w:gridCol w:w="888"/>
      </w:tblGrid>
      <w:tr>
        <w:trPr>
          <w:trHeight w:val="964"/>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序号</w:t>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设备名称</w:t>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型号</w:t>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单位</w:t>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数量</w:t>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20"/>
                <w:sz w:val="24"/>
                <w:highlight w:val="none"/>
              </w:rPr>
              <w:suppressLineNumbers w:val="0"/>
            </w:pPr>
            <w:r>
              <w:rPr>
                <w:rFonts w:hint="eastAsia" w:ascii="宋体" w:hAnsi="宋体" w:cs="宋体"/>
                <w:color w:val="auto"/>
                <w:spacing w:val="-20"/>
                <w:sz w:val="24"/>
                <w:highlight w:val="none"/>
              </w:rPr>
              <w:t xml:space="preserve">设备性质（自有/租赁）</w:t>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备注</w:t>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w:t>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5</w:t>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6</w:t>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603"/>
        </w:trPr>
        <w:tc>
          <w:tcPr>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12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W w:w="8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1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投标人（公章）：</w:t>
      </w:r>
      <w:r/>
    </w:p>
    <w:p>
      <w:pPr>
        <w:ind w:firstLine="21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法定代表人或被授权人：（签字或签章）</w:t>
      </w:r>
      <w:r/>
    </w:p>
    <w:p>
      <w:pPr>
        <w:jc w:val="cente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日期：</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日</w:t>
      </w:r>
      <w:r/>
    </w:p>
    <w:p>
      <w:pPr>
        <w:jc w:val="cente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cente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cente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cente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cente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cente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tabs>
          <w:tab w:val="left" w:pos="132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left"/>
        <w:spacing w:line="360" w:lineRule="auto"/>
        <w:tabs>
          <w:tab w:val="left" w:pos="1320" w:leader="none"/>
        </w:tabs>
        <w:rPr>
          <w:rFonts w:hint="eastAsia" w:ascii="宋体" w:hAnsi="宋体"/>
          <w:b/>
          <w:color w:val="auto"/>
          <w:highlight w:val="none"/>
        </w:rPr>
      </w:pPr>
      <w:r>
        <w:rPr>
          <w:rFonts w:hint="eastAsia" w:ascii="宋体" w:hAnsi="宋体" w:cs="宋体"/>
          <w:color w:val="auto"/>
          <w:sz w:val="24"/>
          <w:highlight w:val="none"/>
          <w:lang w:val="zh-CN"/>
        </w:rPr>
        <w:br w:type="page" w:clear="all"/>
      </w:r>
      <w:bookmarkEnd w:id="22"/>
      <w:r>
        <w:rPr>
          <w:rFonts w:hint="eastAsia" w:ascii="宋体" w:hAnsi="宋体"/>
          <w:b/>
          <w:bCs/>
          <w:color w:val="auto"/>
          <w:highlight w:val="none"/>
          <w:lang w:val="zh-CN"/>
        </w:rPr>
        <w:t xml:space="preserve">格式</w:t>
      </w:r>
      <w:r>
        <w:rPr>
          <w:rFonts w:hint="eastAsia" w:ascii="宋体" w:hAnsi="宋体"/>
          <w:b/>
          <w:bCs/>
          <w:color w:val="auto"/>
          <w:highlight w:val="none"/>
        </w:rPr>
        <w:t xml:space="preserve">8</w:t>
      </w:r>
      <w:r>
        <w:rPr>
          <w:rFonts w:hint="eastAsia" w:ascii="宋体" w:hAnsi="宋体"/>
          <w:b/>
          <w:bCs/>
          <w:color w:val="auto"/>
          <w:highlight w:val="none"/>
          <w:lang w:val="zh-CN"/>
        </w:rPr>
        <w:t xml:space="preserve">、</w:t>
      </w:r>
      <w:r>
        <w:rPr>
          <w:rFonts w:hint="eastAsia" w:ascii="宋体" w:hAnsi="宋体"/>
          <w:b/>
          <w:bCs/>
          <w:color w:val="auto"/>
          <w:highlight w:val="none"/>
        </w:rPr>
        <w:t xml:space="preserve">项目负责人情况一览表</w:t>
      </w: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HYPERLINK "http://www.zfcg.suzhou.gov.cn/szzfcg/Upfiles/FileAttach/cb06e59a-8da9-452b-ab98-e0e2239bb996/szch2011-n-g-006保洁招标文件c乔.doc" \l "_第三章_投标文件格式#_第三章_投标文件格式"</w:instrText>
      </w:r>
      <w:r>
        <w:rPr>
          <w:rFonts w:ascii="宋体" w:hAnsi="宋体"/>
          <w:color w:val="auto"/>
          <w:highlight w:val="none"/>
        </w:rPr>
        <w:instrText xml:space="preserve"> </w:instrText>
      </w:r>
      <w:r>
        <w:rPr>
          <w:rFonts w:ascii="宋体" w:hAnsi="宋体"/>
          <w:color w:val="auto"/>
          <w:highlight w:val="none"/>
        </w:rPr>
        <w:fldChar w:fldCharType="separate"/>
      </w:r>
      <w:bookmarkStart w:id="23" w:name="_Hlt404842956"/>
      <w:r/>
      <w:bookmarkEnd w:id="23"/>
      <w:r/>
      <w:bookmarkStart w:id="24" w:name="_Toc293925515"/>
      <w:r/>
      <w:r/>
    </w:p>
    <w:p>
      <w:pPr>
        <w:pStyle w:val="960"/>
        <w:jc w:val="center"/>
        <w:spacing w:line="360" w:lineRule="auto"/>
        <w:rPr>
          <w:rFonts w:ascii="宋体" w:hAnsi="宋体"/>
          <w:b/>
          <w:bCs/>
          <w:color w:val="auto"/>
          <w:szCs w:val="24"/>
          <w:highlight w:val="none"/>
        </w:rPr>
      </w:pPr>
      <w:r/>
      <w:bookmarkStart w:id="25" w:name="_Hlt404842984"/>
      <w:r/>
      <w:bookmarkEnd w:id="25"/>
      <w:r/>
      <w:bookmarkStart w:id="26" w:name="_Hlt404842920"/>
      <w:r/>
      <w:bookmarkEnd w:id="26"/>
      <w:r/>
      <w:bookmarkStart w:id="27" w:name="_Hlt404842985"/>
      <w:r/>
      <w:bookmarkEnd w:id="27"/>
      <w:r>
        <w:rPr>
          <w:rFonts w:ascii="宋体" w:hAnsi="宋体"/>
          <w:b/>
          <w:bCs/>
          <w:color w:val="auto"/>
          <w:szCs w:val="24"/>
          <w:highlight w:val="none"/>
        </w:rPr>
        <w:t xml:space="preserve">项目</w:t>
      </w:r>
      <w:r>
        <w:rPr>
          <w:rFonts w:hint="eastAsia" w:ascii="宋体" w:hAnsi="宋体"/>
          <w:b/>
          <w:bCs/>
          <w:color w:val="auto"/>
          <w:szCs w:val="24"/>
          <w:highlight w:val="none"/>
        </w:rPr>
        <w:t xml:space="preserve">负责人</w:t>
      </w:r>
      <w:r>
        <w:rPr>
          <w:rFonts w:ascii="宋体" w:hAnsi="宋体"/>
          <w:b/>
          <w:bCs/>
          <w:color w:val="auto"/>
          <w:szCs w:val="24"/>
          <w:highlight w:val="none"/>
        </w:rPr>
        <w:t xml:space="preserve">情况</w:t>
      </w:r>
      <w:r>
        <w:rPr>
          <w:rFonts w:hint="eastAsia" w:ascii="宋体" w:hAnsi="宋体"/>
          <w:b/>
          <w:bCs/>
          <w:color w:val="auto"/>
          <w:szCs w:val="24"/>
          <w:highlight w:val="none"/>
        </w:rPr>
        <w:t xml:space="preserve">一览表</w:t>
      </w:r>
      <w:r/>
    </w:p>
    <w:tbl>
      <w:tblPr>
        <w:tblStyle w:val="9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67"/>
        <w:gridCol w:w="1968"/>
        <w:gridCol w:w="1413"/>
        <w:gridCol w:w="1132"/>
        <w:gridCol w:w="1151"/>
        <w:gridCol w:w="1333"/>
        <w:gridCol w:w="1933"/>
      </w:tblGrid>
      <w:tr>
        <w:trPr>
          <w:cantSplit/>
          <w:trHeight w:val="738"/>
        </w:trPr>
        <w:tc>
          <w:tcPr>
            <w:tcW w:w="667"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1</w:t>
            </w:r>
            <w:r/>
          </w:p>
        </w:tc>
        <w:tc>
          <w:tcPr>
            <w:tcW w:w="1968"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姓      名</w:t>
            </w:r>
            <w:r/>
          </w:p>
        </w:tc>
        <w:tc>
          <w:tcPr>
            <w:gridSpan w:val="2"/>
            <w:tcW w:w="2545"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W w:w="1151"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性   别</w:t>
            </w:r>
            <w:r/>
          </w:p>
        </w:tc>
        <w:tc>
          <w:tcPr>
            <w:gridSpan w:val="2"/>
            <w:tcW w:w="3266"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800"/>
        </w:trPr>
        <w:tc>
          <w:tcPr>
            <w:tcW w:w="667"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2</w:t>
            </w:r>
            <w:r/>
          </w:p>
        </w:tc>
        <w:tc>
          <w:tcPr>
            <w:tcW w:w="1968"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身份证号码</w:t>
            </w:r>
            <w:r/>
          </w:p>
        </w:tc>
        <w:tc>
          <w:tcPr>
            <w:gridSpan w:val="3"/>
            <w:tcW w:w="3696"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W w:w="1333"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出生年月</w:t>
            </w:r>
            <w:r/>
          </w:p>
        </w:tc>
        <w:tc>
          <w:tcPr>
            <w:tcW w:w="1933"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年   月</w:t>
            </w:r>
            <w:r/>
          </w:p>
        </w:tc>
      </w:tr>
      <w:tr>
        <w:trPr>
          <w:trHeight w:val="800"/>
        </w:trPr>
        <w:tc>
          <w:tcPr>
            <w:tcW w:w="667"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3</w:t>
            </w:r>
            <w:r/>
          </w:p>
        </w:tc>
        <w:tc>
          <w:tcPr>
            <w:gridSpan w:val="2"/>
            <w:tcW w:w="3381"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联系电话：</w:t>
            </w:r>
            <w:r/>
          </w:p>
        </w:tc>
        <w:tc>
          <w:tcPr>
            <w:gridSpan w:val="2"/>
            <w:tcW w:w="2283"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传真：</w:t>
            </w:r>
            <w:r/>
          </w:p>
        </w:tc>
        <w:tc>
          <w:tcPr>
            <w:gridSpan w:val="2"/>
            <w:tcW w:w="3266"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电子邮箱：</w:t>
            </w:r>
            <w:r/>
          </w:p>
        </w:tc>
      </w:tr>
      <w:tr>
        <w:trPr>
          <w:cantSplit/>
          <w:trHeight w:val="800"/>
        </w:trPr>
        <w:tc>
          <w:tcPr>
            <w:tcW w:w="667"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4</w:t>
            </w:r>
            <w:r/>
          </w:p>
        </w:tc>
        <w:tc>
          <w:tcPr>
            <w:gridSpan w:val="6"/>
            <w:tcW w:w="8930"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从事</w:t>
            </w:r>
            <w:r>
              <w:rPr>
                <w:rFonts w:hint="eastAsia" w:ascii="宋体" w:hAnsi="宋体"/>
                <w:color w:val="auto"/>
                <w:szCs w:val="24"/>
                <w:highlight w:val="none"/>
              </w:rPr>
              <w:t xml:space="preserve">相关服务项目</w:t>
            </w:r>
            <w:r>
              <w:rPr>
                <w:rFonts w:hint="default" w:ascii="宋体" w:hAnsi="宋体"/>
                <w:color w:val="auto"/>
                <w:szCs w:val="24"/>
                <w:highlight w:val="none"/>
              </w:rPr>
              <w:t xml:space="preserve">工作时间：</w:t>
            </w:r>
            <w:r/>
          </w:p>
        </w:tc>
      </w:tr>
      <w:tr>
        <w:trPr>
          <w:cantSplit/>
          <w:trHeight w:val="776"/>
        </w:trPr>
        <w:tc>
          <w:tcPr>
            <w:tcW w:w="667"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5</w:t>
            </w:r>
            <w:r/>
          </w:p>
        </w:tc>
        <w:tc>
          <w:tcPr>
            <w:gridSpan w:val="6"/>
            <w:tcW w:w="8930"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拥有的职称（后附职称证书复印件）：</w:t>
            </w:r>
            <w:r/>
          </w:p>
        </w:tc>
      </w:tr>
      <w:tr>
        <w:trPr>
          <w:cantSplit/>
          <w:trHeight w:val="2266"/>
        </w:trPr>
        <w:tc>
          <w:tcPr>
            <w:tcW w:w="667"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6</w:t>
            </w:r>
            <w:r/>
          </w:p>
        </w:tc>
        <w:tc>
          <w:tcPr>
            <w:gridSpan w:val="6"/>
            <w:tcW w:w="893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曾获得的关于</w:t>
            </w:r>
            <w:r>
              <w:rPr>
                <w:rFonts w:hint="eastAsia" w:ascii="宋体" w:hAnsi="宋体"/>
                <w:color w:val="auto"/>
                <w:szCs w:val="24"/>
                <w:highlight w:val="none"/>
                <w:lang w:eastAsia="zh-CN"/>
              </w:rPr>
              <w:t xml:space="preserve">项目发展策划</w:t>
            </w:r>
            <w:r>
              <w:rPr>
                <w:rFonts w:hint="default" w:ascii="宋体" w:hAnsi="宋体"/>
                <w:color w:val="auto"/>
                <w:szCs w:val="24"/>
                <w:highlight w:val="none"/>
              </w:rPr>
              <w:t xml:space="preserve">方面的奖励情况（后附奖励证书复印件）：</w:t>
            </w:r>
            <w:r/>
          </w:p>
        </w:tc>
      </w:tr>
      <w:tr>
        <w:trPr>
          <w:cantSplit/>
          <w:trHeight w:val="3092"/>
        </w:trPr>
        <w:tc>
          <w:tcPr>
            <w:tcBorders>
              <w:bottom w:val="single" w:color="auto" w:sz="6" w:space="0"/>
            </w:tcBorders>
            <w:tcW w:w="667"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7</w:t>
            </w:r>
            <w:r/>
          </w:p>
        </w:tc>
        <w:tc>
          <w:tcPr>
            <w:gridSpan w:val="6"/>
            <w:tcBorders>
              <w:bottom w:val="single" w:color="auto" w:sz="6" w:space="0"/>
            </w:tcBorders>
            <w:tcW w:w="893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负责过</w:t>
            </w:r>
            <w:r>
              <w:rPr>
                <w:rFonts w:hint="eastAsia" w:ascii="宋体" w:hAnsi="宋体"/>
                <w:color w:val="auto"/>
                <w:szCs w:val="24"/>
                <w:highlight w:val="none"/>
              </w:rPr>
              <w:t xml:space="preserve">类似项目业绩</w:t>
            </w:r>
            <w:r>
              <w:rPr>
                <w:rFonts w:hint="default" w:ascii="宋体" w:hAnsi="宋体"/>
                <w:color w:val="auto"/>
                <w:szCs w:val="24"/>
                <w:highlight w:val="none"/>
              </w:rPr>
              <w:t xml:space="preserve">： </w:t>
            </w:r>
            <w:r/>
          </w:p>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1、________________________________________</w:t>
            </w:r>
            <w:r/>
          </w:p>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2、 _______________________________________</w:t>
            </w:r>
            <w:r/>
          </w:p>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3、________________________________________</w:t>
            </w:r>
            <w:r/>
          </w:p>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w:t>
            </w:r>
            <w:r/>
          </w:p>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2272"/>
        </w:trPr>
        <w:tc>
          <w:tcPr>
            <w:tcW w:w="667"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8</w:t>
            </w:r>
            <w:r/>
          </w:p>
        </w:tc>
        <w:tc>
          <w:tcPr>
            <w:gridSpan w:val="6"/>
            <w:tcW w:w="893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t xml:space="preserve">其他需要说明的情况</w:t>
            </w:r>
            <w:r/>
          </w:p>
        </w:tc>
      </w:tr>
    </w:tbl>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法定代表人（或授权代理人）</w:t>
      </w:r>
      <w:r>
        <w:rPr>
          <w:rFonts w:ascii="宋体" w:hAnsi="宋体"/>
          <w:color w:val="auto"/>
          <w:highlight w:val="none"/>
        </w:rPr>
        <w:t xml:space="preserve">签字或</w:t>
      </w:r>
      <w:r>
        <w:rPr>
          <w:rFonts w:hint="eastAsia" w:ascii="宋体" w:hAnsi="宋体"/>
          <w:color w:val="auto"/>
          <w:highlight w:val="none"/>
        </w:rPr>
        <w:t xml:space="preserve">签</w:t>
      </w:r>
      <w:r>
        <w:rPr>
          <w:rFonts w:ascii="宋体" w:hAnsi="宋体"/>
          <w:color w:val="auto"/>
          <w:highlight w:val="none"/>
        </w:rPr>
        <w:t xml:space="preserve">章</w:t>
      </w:r>
      <w:r>
        <w:rPr>
          <w:rFonts w:hint="eastAsia" w:ascii="宋体" w:hAnsi="宋体"/>
          <w:color w:val="auto"/>
          <w:highlight w:val="none"/>
        </w:rPr>
        <w:t xml:space="preserve">：</w:t>
      </w:r>
      <w:r/>
    </w:p>
    <w:p>
      <w:pPr>
        <w:pStyle w:val="960"/>
        <w:ind w:firstLine="0"/>
        <w:spacing w:line="360" w:lineRule="auto"/>
        <w:rPr>
          <w:rFonts w:ascii="宋体" w:hAnsi="宋体"/>
          <w:color w:val="auto"/>
          <w:szCs w:val="24"/>
          <w:highlight w:val="none"/>
        </w:rPr>
      </w:pPr>
      <w:r>
        <w:rPr>
          <w:rFonts w:hint="eastAsia" w:ascii="宋体" w:hAnsi="宋体"/>
          <w:color w:val="auto"/>
          <w:szCs w:val="24"/>
          <w:highlight w:val="none"/>
        </w:rPr>
        <w:t xml:space="preserve">投标单位（公章）</w:t>
      </w:r>
      <w:bookmarkEnd w:id="24"/>
      <w:r/>
      <w:bookmarkStart w:id="28" w:name="_Hlt404842843"/>
      <w:r/>
      <w:bookmarkEnd w:id="28"/>
      <w:r/>
      <w:bookmarkStart w:id="29" w:name="_Hlt404842847"/>
      <w:r/>
      <w:bookmarkEnd w:id="29"/>
      <w:r/>
      <w:bookmarkStart w:id="30" w:name="_Hlt404842846"/>
      <w:r/>
      <w:bookmarkEnd w:id="30"/>
      <w:r/>
      <w:bookmarkStart w:id="31" w:name="_Hlt404842844"/>
      <w:r/>
      <w:bookmarkEnd w:id="31"/>
      <w:r/>
      <w:bookmarkStart w:id="32" w:name="_Hlt404842845"/>
      <w:r/>
      <w:bookmarkEnd w:id="32"/>
      <w:r/>
      <w:bookmarkStart w:id="33" w:name="_Hlt404842842"/>
      <w:r/>
      <w:bookmarkEnd w:id="33"/>
      <w:r/>
      <w:bookmarkStart w:id="34" w:name="_Hlt404842849"/>
      <w:r/>
      <w:bookmarkEnd w:id="34"/>
      <w:r>
        <w:rPr>
          <w:rFonts w:ascii="宋体" w:hAnsi="宋体"/>
          <w:color w:val="auto"/>
          <w:szCs w:val="24"/>
          <w:highlight w:val="none"/>
        </w:rPr>
        <w:fldChar w:fldCharType="end"/>
      </w:r>
      <w:r/>
    </w:p>
    <w:p>
      <w:pPr>
        <w:pStyle w:val="956"/>
        <w:spacing w:before="156" w:after="156" w:line="360" w:lineRule="auto"/>
        <w:rPr>
          <w:rFonts w:ascii="宋体" w:hAnsi="宋体"/>
          <w:color w:val="auto"/>
          <w:sz w:val="24"/>
          <w:szCs w:val="24"/>
          <w:highlight w:val="none"/>
        </w:rPr>
      </w:pPr>
      <w:r>
        <w:rPr>
          <w:rFonts w:hint="eastAsia" w:hAnsi="宋体"/>
          <w:bCs w:val="0"/>
          <w:color w:val="auto"/>
          <w:sz w:val="24"/>
          <w:szCs w:val="24"/>
          <w:highlight w:val="none"/>
        </w:rPr>
        <w:t xml:space="preserve">格式9、</w:t>
      </w:r>
      <w:r>
        <w:rPr>
          <w:rFonts w:hint="eastAsia" w:hAnsi="宋体"/>
          <w:bCs w:val="0"/>
          <w:color w:val="auto"/>
          <w:sz w:val="24"/>
          <w:szCs w:val="24"/>
          <w:highlight w:val="none"/>
          <w:lang w:eastAsia="zh-CN"/>
        </w:rPr>
        <w:t xml:space="preserve">企业</w:t>
      </w:r>
      <w:r>
        <w:rPr>
          <w:rFonts w:hint="eastAsia" w:ascii="宋体" w:hAnsi="宋体"/>
          <w:bCs w:val="0"/>
          <w:color w:val="auto"/>
          <w:sz w:val="24"/>
          <w:szCs w:val="24"/>
          <w:highlight w:val="none"/>
        </w:rPr>
        <w:t xml:space="preserve">类似业绩</w:t>
      </w:r>
      <w:r>
        <w:rPr>
          <w:rFonts w:ascii="宋体" w:hAnsi="宋体"/>
          <w:bCs w:val="0"/>
          <w:color w:val="auto"/>
          <w:sz w:val="24"/>
          <w:szCs w:val="24"/>
          <w:highlight w:val="none"/>
        </w:rPr>
        <w:t xml:space="preserve">业绩情况表</w:t>
      </w:r>
      <w:r/>
    </w:p>
    <w:p>
      <w:pPr>
        <w:jc w:val="center"/>
        <w:spacing w:line="360" w:lineRule="auto"/>
        <w:rPr>
          <w:rFonts w:ascii="宋体" w:hAnsi="宋体"/>
          <w:b/>
          <w:bCs/>
          <w:color w:val="auto"/>
          <w:highlight w:val="none"/>
        </w:rPr>
      </w:pPr>
      <w:r>
        <w:rPr>
          <w:rFonts w:hint="eastAsia" w:ascii="宋体" w:hAnsi="宋体"/>
          <w:b/>
          <w:color w:val="auto"/>
          <w:highlight w:val="none"/>
          <w:lang w:eastAsia="zh-CN"/>
        </w:rPr>
        <w:t xml:space="preserve">企业</w:t>
      </w:r>
      <w:r>
        <w:rPr>
          <w:rFonts w:hint="eastAsia" w:ascii="宋体" w:hAnsi="宋体"/>
          <w:b/>
          <w:color w:val="auto"/>
          <w:highlight w:val="none"/>
        </w:rPr>
        <w:t xml:space="preserve">类似</w:t>
      </w:r>
      <w:r>
        <w:rPr>
          <w:rFonts w:ascii="宋体" w:hAnsi="宋体"/>
          <w:b/>
          <w:bCs/>
          <w:color w:val="auto"/>
          <w:highlight w:val="none"/>
        </w:rPr>
        <w:t xml:space="preserve">业绩情况表</w:t>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564"/>
        <w:gridCol w:w="1497"/>
        <w:gridCol w:w="1760"/>
        <w:gridCol w:w="1492"/>
        <w:gridCol w:w="1460"/>
        <w:gridCol w:w="1214"/>
      </w:tblGrid>
      <w:tr>
        <w:trPr>
          <w:trHeight w:val="633"/>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序号</w:t>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合同名称</w:t>
            </w:r>
            <w:r/>
          </w:p>
        </w:tc>
        <w:tc>
          <w:tcPr>
            <w:tcW w:w="149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default" w:ascii="宋体" w:hAnsi="宋体"/>
                <w:color w:val="auto"/>
                <w:highlight w:val="none"/>
              </w:rPr>
              <w:suppressLineNumbers w:val="0"/>
            </w:pPr>
            <w:r>
              <w:rPr>
                <w:rFonts w:hint="default" w:ascii="宋体" w:hAnsi="宋体"/>
                <w:color w:val="auto"/>
                <w:highlight w:val="none"/>
              </w:rPr>
              <w:t xml:space="preserve">合同期</w:t>
            </w:r>
            <w:r/>
          </w:p>
        </w:tc>
        <w:tc>
          <w:tcPr>
            <w:tcW w:w="1760"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olor w:val="auto"/>
                <w:highlight w:val="none"/>
              </w:rPr>
              <w:suppressLineNumbers w:val="0"/>
            </w:pPr>
            <w:r>
              <w:rPr>
                <w:rFonts w:hint="eastAsia" w:ascii="宋体" w:hAnsi="宋体"/>
                <w:color w:val="auto"/>
                <w:highlight w:val="none"/>
              </w:rPr>
              <w:t xml:space="preserve">合同签定日期</w:t>
            </w:r>
            <w:r/>
          </w:p>
        </w:tc>
        <w:tc>
          <w:tcPr>
            <w:tcW w:w="149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default" w:ascii="宋体" w:hAnsi="宋体"/>
                <w:color w:val="auto"/>
                <w:highlight w:val="none"/>
              </w:rPr>
              <w:suppressLineNumbers w:val="0"/>
            </w:pPr>
            <w:r>
              <w:rPr>
                <w:rFonts w:hint="default" w:ascii="宋体" w:hAnsi="宋体"/>
                <w:color w:val="auto"/>
                <w:highlight w:val="none"/>
              </w:rPr>
              <w:t xml:space="preserve">面积</w:t>
            </w:r>
            <w:r/>
          </w:p>
        </w:tc>
        <w:tc>
          <w:tcPr>
            <w:tcW w:w="1460"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olor w:val="auto"/>
                <w:highlight w:val="none"/>
              </w:rPr>
              <w:suppressLineNumbers w:val="0"/>
            </w:pPr>
            <w:r>
              <w:rPr>
                <w:rFonts w:hint="default" w:ascii="宋体" w:hAnsi="宋体"/>
                <w:color w:val="auto"/>
                <w:highlight w:val="none"/>
              </w:rPr>
              <w:t xml:space="preserve">金额</w:t>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备注</w:t>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1</w:t>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2</w:t>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3</w:t>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4</w:t>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5</w:t>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t xml:space="preserve">6</w:t>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02"/>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rHeight w:val="917"/>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7"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7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4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r>
      <w:r/>
    </w:p>
    <w:p>
      <w:pPr>
        <w:ind w:firstLine="210"/>
        <w:spacing w:line="360" w:lineRule="auto"/>
        <w:rPr>
          <w:rFonts w:ascii="宋体" w:hAnsi="宋体"/>
          <w:color w:val="auto"/>
          <w:highlight w:val="none"/>
        </w:rPr>
      </w:pPr>
      <w:r>
        <w:rPr>
          <w:rFonts w:hint="eastAsia" w:ascii="宋体" w:hAnsi="宋体" w:cs="宋体"/>
          <w:color w:val="auto"/>
          <w:highlight w:val="none"/>
          <w:lang w:val="zh-CN"/>
        </w:rPr>
        <w:t xml:space="preserve">投标人（公章）：</w:t>
      </w:r>
      <w:r/>
    </w:p>
    <w:p>
      <w:pPr>
        <w:ind w:firstLine="210"/>
        <w:spacing w:line="360" w:lineRule="auto"/>
        <w:rPr>
          <w:rFonts w:ascii="宋体" w:hAnsi="宋体"/>
          <w:color w:val="auto"/>
          <w:highlight w:val="none"/>
        </w:rPr>
      </w:pPr>
      <w:r>
        <w:rPr>
          <w:rFonts w:hint="eastAsia" w:ascii="宋体" w:hAnsi="宋体" w:cs="宋体"/>
          <w:color w:val="auto"/>
          <w:highlight w:val="none"/>
          <w:lang w:val="zh-CN"/>
        </w:rPr>
        <w:t xml:space="preserve">法定代表人或被授权人：（签字或签章）</w:t>
      </w:r>
      <w:r/>
    </w:p>
    <w:p>
      <w:pPr>
        <w:pStyle w:val="976"/>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  日期：</w:t>
      </w:r>
      <w:r>
        <w:rPr>
          <w:rFonts w:hAnsi="宋体" w:eastAsia="宋体"/>
          <w:color w:val="auto"/>
          <w:sz w:val="24"/>
          <w:szCs w:val="24"/>
          <w:highlight w:val="none"/>
        </w:rPr>
        <w:t xml:space="preserve">      </w:t>
      </w:r>
      <w:r>
        <w:rPr>
          <w:rFonts w:hint="eastAsia" w:hAnsi="宋体" w:eastAsia="宋体" w:cs="宋体"/>
          <w:color w:val="auto"/>
          <w:sz w:val="24"/>
          <w:szCs w:val="24"/>
          <w:highlight w:val="none"/>
          <w:lang w:val="zh-CN"/>
        </w:rPr>
        <w:t xml:space="preserve">年</w:t>
      </w:r>
      <w:r>
        <w:rPr>
          <w:rFonts w:hAnsi="宋体" w:eastAsia="宋体"/>
          <w:color w:val="auto"/>
          <w:sz w:val="24"/>
          <w:szCs w:val="24"/>
          <w:highlight w:val="none"/>
        </w:rPr>
        <w:t xml:space="preserve">     </w:t>
      </w:r>
      <w:r>
        <w:rPr>
          <w:rFonts w:hint="eastAsia" w:hAnsi="宋体" w:eastAsia="宋体" w:cs="宋体"/>
          <w:color w:val="auto"/>
          <w:sz w:val="24"/>
          <w:szCs w:val="24"/>
          <w:highlight w:val="none"/>
          <w:lang w:val="zh-CN"/>
        </w:rPr>
        <w:t xml:space="preserve">月</w:t>
      </w:r>
      <w:r>
        <w:rPr>
          <w:rFonts w:hAnsi="宋体" w:eastAsia="宋体"/>
          <w:color w:val="auto"/>
          <w:sz w:val="24"/>
          <w:szCs w:val="24"/>
          <w:highlight w:val="none"/>
        </w:rPr>
        <w:t xml:space="preserve">     </w:t>
      </w:r>
      <w:r>
        <w:rPr>
          <w:rFonts w:hint="eastAsia" w:hAnsi="宋体" w:eastAsia="宋体" w:cs="宋体"/>
          <w:color w:val="auto"/>
          <w:sz w:val="24"/>
          <w:szCs w:val="24"/>
          <w:highlight w:val="none"/>
          <w:lang w:val="zh-CN"/>
        </w:rPr>
        <w:t xml:space="preserve">日</w:t>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60"/>
        <w:ind w:firstLine="0"/>
        <w:spacing w:line="360" w:lineRule="auto"/>
        <w:rPr>
          <w:rFonts w:ascii="宋体" w:hAnsi="宋体"/>
          <w:bCs/>
          <w:color w:val="auto"/>
          <w:szCs w:val="24"/>
          <w:highlight w:val="none"/>
          <w:lang w:val="zh-CN"/>
        </w:rPr>
      </w:pPr>
      <w:r>
        <w:rPr>
          <w:rFonts w:hint="eastAsia" w:ascii="宋体" w:hAnsi="宋体"/>
          <w:b/>
          <w:bCs/>
          <w:color w:val="auto"/>
          <w:szCs w:val="24"/>
          <w:highlight w:val="none"/>
        </w:rPr>
        <w:t xml:space="preserve">格式10、</w:t>
      </w:r>
      <w:r>
        <w:rPr>
          <w:rFonts w:hint="eastAsia" w:ascii="宋体" w:hAnsi="宋体"/>
          <w:b/>
          <w:color w:val="auto"/>
          <w:szCs w:val="24"/>
          <w:highlight w:val="none"/>
          <w:lang w:val="zh-CN"/>
        </w:rPr>
        <w:t xml:space="preserve">商务偏离表</w:t>
      </w:r>
      <w:r/>
    </w:p>
    <w:p>
      <w:pPr>
        <w:pStyle w:val="960"/>
        <w:ind w:firstLine="0"/>
        <w:jc w:val="center"/>
        <w:spacing w:line="360" w:lineRule="auto"/>
        <w:rPr>
          <w:rFonts w:ascii="宋体" w:hAnsi="宋体"/>
          <w:b/>
          <w:color w:val="auto"/>
          <w:szCs w:val="24"/>
          <w:highlight w:val="none"/>
        </w:rPr>
      </w:pPr>
      <w:r>
        <w:rPr>
          <w:rFonts w:hint="eastAsia" w:ascii="宋体" w:hAnsi="宋体"/>
          <w:b/>
          <w:color w:val="auto"/>
          <w:szCs w:val="24"/>
          <w:highlight w:val="none"/>
        </w:rPr>
        <w:t xml:space="preserve">商务偏离表</w:t>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9"/>
        <w:gridCol w:w="2449"/>
        <w:gridCol w:w="2450"/>
        <w:gridCol w:w="2450"/>
      </w:tblGrid>
      <w:tr>
        <w:trPr>
          <w:trHeight w:val="490"/>
        </w:trPr>
        <w:tc>
          <w:tcPr>
            <w:tcBorders>
              <w:top w:val="single" w:color="auto" w:sz="4" w:space="0"/>
              <w:left w:val="single" w:color="auto" w:sz="4" w:space="0"/>
              <w:bottom w:val="single" w:color="auto" w:sz="4" w:space="0"/>
              <w:right w:val="single" w:color="auto" w:sz="4" w:space="0"/>
            </w:tcBorders>
            <w:tcW w:w="2449"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项</w:t>
            </w:r>
            <w:r>
              <w:rPr>
                <w:rFonts w:hint="default" w:ascii="宋体" w:hAnsi="宋体"/>
                <w:color w:val="auto"/>
                <w:szCs w:val="24"/>
                <w:highlight w:val="none"/>
              </w:rPr>
              <w:t xml:space="preserve">      </w:t>
            </w:r>
            <w:r>
              <w:rPr>
                <w:rFonts w:hint="eastAsia" w:ascii="宋体" w:hAnsi="宋体"/>
                <w:color w:val="auto"/>
                <w:szCs w:val="24"/>
                <w:highlight w:val="none"/>
              </w:rPr>
              <w:t xml:space="preserve">目</w:t>
            </w:r>
            <w:r/>
          </w:p>
        </w:tc>
        <w:tc>
          <w:tcPr>
            <w:tcBorders>
              <w:top w:val="single" w:color="auto" w:sz="4" w:space="0"/>
              <w:left w:val="single" w:color="auto" w:sz="4" w:space="0"/>
              <w:bottom w:val="single" w:color="auto" w:sz="4" w:space="0"/>
              <w:right w:val="single" w:color="auto" w:sz="4" w:space="0"/>
            </w:tcBorders>
            <w:tcW w:w="2449"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招标要求</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投标内容</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偏离说明</w:t>
            </w:r>
            <w:r/>
          </w:p>
        </w:tc>
      </w:tr>
      <w:tr>
        <w:trPr>
          <w:trHeight w:val="490"/>
        </w:trPr>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490"/>
        </w:trPr>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490"/>
        </w:trPr>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490"/>
        </w:trPr>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501"/>
        </w:trPr>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4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450"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bl>
    <w:p>
      <w:pPr>
        <w:pStyle w:val="960"/>
        <w:ind w:firstLine="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60"/>
        <w:ind w:firstLine="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投标人（单位盖章）：</w:t>
      </w:r>
      <w:r/>
    </w:p>
    <w:p>
      <w:pPr>
        <w:pStyle w:val="960"/>
        <w:ind w:firstLine="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法定代表人（投资人）或被授权人（签字或盖章）：</w:t>
      </w:r>
      <w:r>
        <w:rPr>
          <w:rFonts w:ascii="宋体" w:hAnsi="宋体"/>
          <w:color w:val="auto"/>
          <w:sz w:val="24"/>
          <w:szCs w:val="24"/>
          <w:highlight w:val="none"/>
        </w:rPr>
        <w:t xml:space="preserve">                        </w:t>
      </w:r>
      <w:r/>
    </w:p>
    <w:p>
      <w:pPr>
        <w:pStyle w:val="976"/>
        <w:spacing w:line="360" w:lineRule="auto"/>
        <w:rPr>
          <w:rFonts w:hint="eastAsia" w:hAnsi="宋体" w:eastAsia="宋体"/>
          <w:bCs/>
          <w:color w:val="auto"/>
          <w:sz w:val="24"/>
          <w:szCs w:val="24"/>
          <w:highlight w:val="none"/>
        </w:rPr>
      </w:pPr>
      <w:r>
        <w:rPr>
          <w:rFonts w:hint="eastAsia" w:hAnsi="宋体" w:eastAsia="宋体"/>
          <w:color w:val="auto"/>
          <w:sz w:val="24"/>
          <w:szCs w:val="24"/>
          <w:highlight w:val="none"/>
        </w:rPr>
        <w:t xml:space="preserve">日期：     </w:t>
      </w:r>
      <w:r>
        <w:rPr>
          <w:rFonts w:hint="eastAsia" w:hAnsi="宋体" w:eastAsia="宋体" w:cs="宋体"/>
          <w:color w:val="auto"/>
          <w:sz w:val="24"/>
          <w:szCs w:val="24"/>
          <w:highlight w:val="none"/>
          <w:lang w:val="zh-CN"/>
        </w:rPr>
        <w:t xml:space="preserve">  </w:t>
      </w:r>
      <w:r>
        <w:rPr>
          <w:rFonts w:hint="eastAsia" w:hAnsi="宋体" w:eastAsia="宋体"/>
          <w:color w:val="auto"/>
          <w:sz w:val="24"/>
          <w:szCs w:val="24"/>
          <w:highlight w:val="none"/>
        </w:rPr>
        <w:t xml:space="preserve">年</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    月</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   日</w:t>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int="eastAsia" w:hAnsi="宋体" w:eastAsia="宋体"/>
          <w:bCs/>
          <w:color w:val="auto"/>
          <w:sz w:val="24"/>
          <w:szCs w:val="24"/>
          <w:highlight w:val="none"/>
        </w:rPr>
      </w:pPr>
      <w:r>
        <w:rPr>
          <w:rFonts w:hint="eastAsia" w:hAnsi="宋体" w:eastAsia="宋体"/>
          <w:bCs/>
          <w:color w:val="auto"/>
          <w:sz w:val="24"/>
          <w:szCs w:val="24"/>
          <w:highlight w:val="none"/>
        </w:rPr>
      </w:r>
      <w:r/>
    </w:p>
    <w:p>
      <w:pPr>
        <w:pStyle w:val="976"/>
        <w:spacing w:line="360" w:lineRule="auto"/>
        <w:rPr>
          <w:rFonts w:hAnsi="宋体" w:eastAsia="宋体"/>
          <w:bCs/>
          <w:color w:val="auto"/>
          <w:sz w:val="24"/>
          <w:szCs w:val="24"/>
          <w:highlight w:val="none"/>
        </w:rPr>
      </w:pPr>
      <w:r>
        <w:rPr>
          <w:rFonts w:hAnsi="宋体" w:eastAsia="宋体"/>
          <w:bCs/>
          <w:color w:val="auto"/>
          <w:sz w:val="24"/>
          <w:szCs w:val="24"/>
          <w:highlight w:val="none"/>
        </w:rPr>
      </w:r>
      <w:r/>
    </w:p>
    <w:p>
      <w:pPr>
        <w:pStyle w:val="976"/>
        <w:spacing w:line="360" w:lineRule="auto"/>
        <w:rPr>
          <w:rFonts w:hAnsi="宋体" w:eastAsia="宋体"/>
          <w:bCs/>
          <w:color w:val="auto"/>
          <w:sz w:val="24"/>
          <w:szCs w:val="24"/>
          <w:highlight w:val="none"/>
        </w:rPr>
      </w:pPr>
      <w:r>
        <w:rPr>
          <w:rFonts w:hAnsi="宋体" w:eastAsia="宋体"/>
          <w:bCs/>
          <w:color w:val="auto"/>
          <w:sz w:val="24"/>
          <w:szCs w:val="24"/>
          <w:highlight w:val="none"/>
        </w:rPr>
      </w:r>
      <w:r/>
    </w:p>
    <w:p>
      <w:pPr>
        <w:pStyle w:val="976"/>
        <w:spacing w:line="360" w:lineRule="auto"/>
        <w:rPr>
          <w:rFonts w:hAnsi="宋体" w:eastAsia="宋体"/>
          <w:bCs/>
          <w:color w:val="auto"/>
          <w:sz w:val="24"/>
          <w:szCs w:val="24"/>
          <w:highlight w:val="none"/>
        </w:rPr>
      </w:pPr>
      <w:r>
        <w:rPr>
          <w:rFonts w:hAnsi="宋体" w:eastAsia="宋体"/>
          <w:bCs/>
          <w:color w:val="auto"/>
          <w:sz w:val="24"/>
          <w:szCs w:val="24"/>
          <w:highlight w:val="none"/>
        </w:rPr>
      </w:r>
      <w:r/>
    </w:p>
    <w:p>
      <w:pPr>
        <w:pStyle w:val="976"/>
        <w:spacing w:line="360" w:lineRule="auto"/>
        <w:rPr>
          <w:rFonts w:hAnsi="宋体" w:eastAsia="宋体"/>
          <w:bCs/>
          <w:color w:val="auto"/>
          <w:sz w:val="24"/>
          <w:szCs w:val="24"/>
          <w:highlight w:val="none"/>
        </w:rPr>
      </w:pPr>
      <w:r>
        <w:rPr>
          <w:rFonts w:hAnsi="宋体" w:eastAsia="宋体"/>
          <w:bCs/>
          <w:color w:val="auto"/>
          <w:sz w:val="24"/>
          <w:szCs w:val="24"/>
          <w:highlight w:val="none"/>
        </w:rPr>
      </w:r>
      <w:r/>
    </w:p>
    <w:p>
      <w:pPr>
        <w:pStyle w:val="976"/>
        <w:spacing w:line="360" w:lineRule="auto"/>
        <w:rPr>
          <w:rFonts w:hAnsi="宋体" w:eastAsia="宋体"/>
          <w:bCs/>
          <w:color w:val="auto"/>
          <w:sz w:val="24"/>
          <w:szCs w:val="24"/>
          <w:highlight w:val="none"/>
        </w:rPr>
      </w:pPr>
      <w:r>
        <w:rPr>
          <w:rFonts w:hAnsi="宋体" w:eastAsia="宋体"/>
          <w:bCs/>
          <w:color w:val="auto"/>
          <w:sz w:val="24"/>
          <w:szCs w:val="24"/>
          <w:highlight w:val="none"/>
        </w:rPr>
      </w:r>
      <w:r/>
    </w:p>
    <w:p>
      <w:pPr>
        <w:pStyle w:val="976"/>
        <w:spacing w:line="360" w:lineRule="auto"/>
        <w:rPr>
          <w:rFonts w:hAnsi="宋体" w:eastAsia="宋体"/>
          <w:bCs/>
          <w:color w:val="auto"/>
          <w:sz w:val="24"/>
          <w:szCs w:val="24"/>
          <w:highlight w:val="none"/>
        </w:rPr>
      </w:pPr>
      <w:r>
        <w:rPr>
          <w:rFonts w:hAnsi="宋体" w:eastAsia="宋体"/>
          <w:bCs/>
          <w:color w:val="auto"/>
          <w:sz w:val="24"/>
          <w:szCs w:val="24"/>
          <w:highlight w:val="none"/>
        </w:rPr>
      </w:r>
      <w:r/>
    </w:p>
    <w:p>
      <w:pPr>
        <w:spacing w:line="360" w:lineRule="auto"/>
        <w:rPr>
          <w:rFonts w:hint="eastAsia"/>
          <w:b/>
          <w:color w:val="auto"/>
          <w:highlight w:val="none"/>
        </w:rPr>
      </w:pPr>
      <w:r>
        <w:rPr>
          <w:rFonts w:hint="eastAsia" w:ascii="宋体" w:hAnsi="宋体" w:cs="宋体"/>
          <w:b/>
          <w:color w:val="auto"/>
          <w:highlight w:val="none"/>
          <w:lang w:val="zh-CN"/>
        </w:rPr>
        <w:t xml:space="preserve">格式</w:t>
      </w:r>
      <w:r>
        <w:rPr>
          <w:rFonts w:hint="eastAsia" w:ascii="宋体" w:hAnsi="宋体" w:cs="宋体"/>
          <w:b/>
          <w:color w:val="auto"/>
          <w:highlight w:val="none"/>
        </w:rPr>
        <w:t xml:space="preserve">11</w:t>
      </w:r>
      <w:r>
        <w:rPr>
          <w:rFonts w:hint="eastAsia" w:ascii="宋体" w:hAnsi="宋体" w:cs="宋体"/>
          <w:b/>
          <w:color w:val="auto"/>
          <w:highlight w:val="none"/>
          <w:lang w:val="zh-CN"/>
        </w:rPr>
        <w:t xml:space="preserve">、</w:t>
      </w:r>
      <w:r>
        <w:rPr>
          <w:rFonts w:hint="eastAsia"/>
          <w:b/>
          <w:color w:val="auto"/>
          <w:highlight w:val="none"/>
        </w:rPr>
        <w:t xml:space="preserve">中小企业声明资料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0"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firstLine="630"/>
        <w:spacing w:after="0"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firstLine="630"/>
        <w:spacing w:after="0"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第【   】标段</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after="0"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rPr>
        <w:t xml:space="preserve">第【   】标段</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；承建（承接）企业为（企业名称），从业人员【】人，营业收入为【】万元，资产总额为【】万元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after="0"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630"/>
        <w:spacing w:after="0"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after="0"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632"/>
        <w:spacing w:after="0"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企业名称（</w:t>
      </w:r>
      <w:r>
        <w:rPr>
          <w:rFonts w:hint="eastAsia" w:ascii="宋体" w:hAnsi="宋体" w:cs="宋体"/>
          <w:b/>
          <w:bCs/>
          <w:color w:val="auto"/>
          <w:szCs w:val="21"/>
          <w:highlight w:val="none"/>
        </w:rPr>
        <w:t xml:space="preserve">签章</w:t>
      </w:r>
      <w:r>
        <w:rPr>
          <w:rFonts w:hint="eastAsia" w:ascii="宋体" w:hAnsi="宋体" w:cs="宋体"/>
          <w:b/>
          <w:bCs/>
          <w:color w:val="auto"/>
          <w:szCs w:val="21"/>
          <w:highlight w:val="none"/>
          <w:lang w:val="zh-CN"/>
        </w:rPr>
        <w:t xml:space="preserve">）：</w:t>
      </w:r>
      <w:r/>
    </w:p>
    <w:p>
      <w:pPr>
        <w:ind w:firstLine="632"/>
        <w:spacing w:after="0"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日期：</w:t>
      </w:r>
      <w:r/>
    </w:p>
    <w:p>
      <w:pPr>
        <w:pStyle w:val="968"/>
        <w:ind w:firstLine="0"/>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p>
      <w:pPr>
        <w:pStyle w:val="968"/>
        <w:ind w:firstLine="0"/>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p>
      <w:pPr>
        <w:pStyle w:val="968"/>
        <w:ind w:firstLine="0"/>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p>
      <w:pPr>
        <w:spacing w:after="0" w:line="360" w:lineRule="auto"/>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备注：</w:t>
      </w:r>
      <w:r>
        <w:rPr>
          <w:rFonts w:hint="eastAsia" w:ascii="宋体" w:hAnsi="宋体" w:cs="宋体"/>
          <w:b/>
          <w:bCs/>
          <w:color w:val="auto"/>
          <w:szCs w:val="21"/>
          <w:highlight w:val="none"/>
          <w:lang w:val="zh-CN"/>
        </w:rPr>
        <w:t xml:space="preserve">1.从业人员、营业收入、资产总额填报上一年度数据，无上一年度数据的新成立企业可不填报。</w:t>
      </w:r>
      <w:r/>
    </w:p>
    <w:p>
      <w:pPr>
        <w:ind w:firstLine="630"/>
        <w:spacing w:after="0"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Cs w:val="21"/>
          <w:highlight w:val="none"/>
          <w:lang w:val="zh-CN"/>
        </w:rPr>
        <w:t xml:space="preserve">服务类项目中供应商若使用退休人员，将不享受相应扶持政策。</w:t>
      </w:r>
      <w:r>
        <w:rPr>
          <w:rFonts w:hint="eastAsia" w:ascii="宋体" w:hAnsi="宋体" w:cs="宋体"/>
          <w:b/>
          <w:bCs/>
          <w:color w:val="auto"/>
          <w:szCs w:val="21"/>
          <w:highlight w:val="none"/>
        </w:rPr>
        <w:t xml:space="preserve">具体见《政府采购促进中小企业发展管理办法》第四条第（三）点的规定。</w:t>
      </w:r>
      <w:r/>
    </w:p>
    <w:p>
      <w:pPr>
        <w:ind w:firstLine="630"/>
        <w:spacing w:after="0"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3.《中小企业声明函》中所填的行业应与本采购标的对应的中小企业划分标准所属行业一致，不一致的不可享受相应政策优惠。</w:t>
      </w:r>
      <w:r>
        <w:rPr>
          <w:rFonts w:hint="eastAsia" w:ascii="宋体" w:hAnsi="宋体" w:cs="宋体"/>
          <w:color w:val="auto"/>
          <w:szCs w:val="21"/>
          <w:highlight w:val="none"/>
          <w:lang w:val="zh-CN"/>
        </w:rPr>
        <w:t xml:space="preserve">本采购标的对应的中小企业划分标准所属行业，以采购文件中具体规定为准。</w:t>
      </w:r>
      <w:r/>
    </w:p>
    <w:p>
      <w:pPr>
        <w:ind w:firstLine="630"/>
        <w:spacing w:after="0"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4.如未对（中型企业、小型企业、微型企业）进行勾选，视同非中小微企业，不可享受相应扶持政策。</w:t>
      </w:r>
      <w:r/>
    </w:p>
    <w:p>
      <w:pPr>
        <w:ind w:firstLine="630"/>
        <w:spacing w:after="0" w:line="360" w:lineRule="auto"/>
        <w:rPr>
          <w:rFonts w:ascii="宋体" w:hAnsi="宋体" w:cs="宋体"/>
          <w:b/>
          <w:bCs/>
          <w:color w:val="auto"/>
          <w:szCs w:val="21"/>
          <w:highlight w:val="none"/>
          <w:lang w:val="zh-CN"/>
        </w:rPr>
        <w:sectPr>
          <w:headerReference w:type="default" r:id="rId10"/>
          <w:footerReference w:type="default" r:id="rId14"/>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b/>
          <w:bCs/>
          <w:color w:val="auto"/>
          <w:szCs w:val="21"/>
          <w:highlight w:val="none"/>
          <w:lang w:val="zh-CN"/>
        </w:rPr>
        <w:t xml:space="preserve">5.中标单位为中小企业的，《中小企业声明函》将随</w:t>
      </w:r>
      <w:r>
        <w:rPr>
          <w:rFonts w:hint="eastAsia" w:ascii="宋体" w:hAnsi="宋体" w:cs="宋体"/>
          <w:b/>
          <w:bCs/>
          <w:color w:val="auto"/>
          <w:szCs w:val="21"/>
          <w:highlight w:val="none"/>
        </w:rPr>
        <w:t xml:space="preserve">中标（</w:t>
      </w:r>
      <w:r>
        <w:rPr>
          <w:rFonts w:hint="eastAsia" w:ascii="宋体" w:hAnsi="宋体" w:cs="宋体"/>
          <w:b/>
          <w:bCs/>
          <w:color w:val="auto"/>
          <w:szCs w:val="21"/>
          <w:highlight w:val="none"/>
          <w:lang w:val="zh-CN"/>
        </w:rPr>
        <w:t xml:space="preserve">成交）结果同时公告。</w:t>
      </w:r>
      <w:r/>
    </w:p>
    <w:p>
      <w:pPr>
        <w:spacing w:line="360" w:lineRule="auto"/>
        <w:rPr>
          <w:rFonts w:ascii="宋体" w:hAnsi="宋体"/>
          <w:bCs/>
          <w:color w:val="auto"/>
          <w:highlight w:val="none"/>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12</w:t>
      </w:r>
      <w:r>
        <w:rPr>
          <w:rFonts w:hint="eastAsia" w:ascii="宋体" w:hAnsi="宋体" w:cs="宋体"/>
          <w:b/>
          <w:bCs/>
          <w:color w:val="auto"/>
          <w:highlight w:val="none"/>
          <w:lang w:val="zh-CN"/>
        </w:rPr>
        <w:t xml:space="preserve">、</w:t>
      </w:r>
      <w:r>
        <w:rPr>
          <w:rFonts w:hint="eastAsia" w:ascii="宋体" w:hAnsi="宋体" w:cs="宋体"/>
          <w:b/>
          <w:color w:val="auto"/>
          <w:highlight w:val="none"/>
          <w:lang w:val="zh-CN"/>
        </w:rPr>
        <w:t xml:space="preserve">资格证明文件</w:t>
      </w:r>
      <w:r/>
    </w:p>
    <w:p>
      <w:pPr>
        <w:spacing w:line="360" w:lineRule="auto"/>
        <w:rPr>
          <w:rFonts w:ascii="宋体" w:hAnsi="宋体"/>
          <w:bCs/>
          <w:color w:val="auto"/>
          <w:highlight w:val="none"/>
        </w:rPr>
      </w:pPr>
      <w:r>
        <w:rPr>
          <w:rFonts w:hint="eastAsia" w:ascii="宋体" w:hAnsi="宋体" w:cs="宋体"/>
          <w:bCs/>
          <w:color w:val="auto"/>
          <w:highlight w:val="none"/>
          <w:lang w:val="zh-CN"/>
        </w:rPr>
        <w:t xml:space="preserve"> (1)、关于资格文件的声明函</w:t>
      </w:r>
      <w:r/>
    </w:p>
    <w:p>
      <w:pPr>
        <w:ind w:firstLine="425"/>
        <w:jc w:val="center"/>
        <w:spacing w:line="360" w:lineRule="auto"/>
        <w:rPr>
          <w:rFonts w:ascii="宋体" w:hAnsi="宋体"/>
          <w:b/>
          <w:color w:val="auto"/>
          <w:highlight w:val="none"/>
        </w:rPr>
      </w:pPr>
      <w:r>
        <w:rPr>
          <w:rFonts w:hint="eastAsia" w:ascii="宋体" w:hAnsi="宋体" w:cs="宋体"/>
          <w:b/>
          <w:color w:val="auto"/>
          <w:highlight w:val="none"/>
          <w:lang w:val="zh-CN"/>
        </w:rPr>
        <w:t xml:space="preserve">关于资格文件的声明函</w:t>
      </w:r>
      <w:r/>
    </w:p>
    <w:p>
      <w:pPr>
        <w:ind w:firstLine="425"/>
        <w:jc w:val="cente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w:t>
      </w:r>
      <w:r/>
    </w:p>
    <w:p>
      <w:pPr>
        <w:ind w:firstLine="660"/>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本公司愿就由贵公司组织实施的编号为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ascii="宋体" w:hAnsi="宋体"/>
          <w:color w:val="auto"/>
          <w:sz w:val="24"/>
          <w:highlight w:val="none"/>
        </w:rPr>
      </w:pPr>
      <w:r>
        <w:rPr>
          <w:rFonts w:ascii="宋体" w:hAnsi="宋体"/>
          <w:color w:val="auto"/>
          <w:sz w:val="24"/>
          <w:highlight w:val="none"/>
        </w:rPr>
      </w:r>
      <w:r/>
    </w:p>
    <w:p>
      <w:pPr>
        <w:ind w:firstLine="425"/>
        <w:spacing w:line="360" w:lineRule="auto"/>
        <w:rPr>
          <w:rFonts w:ascii="宋体" w:hAnsi="宋体"/>
          <w:color w:val="auto"/>
          <w:sz w:val="24"/>
          <w:highlight w:val="none"/>
        </w:rPr>
      </w:pPr>
      <w:r>
        <w:rPr>
          <w:rFonts w:ascii="宋体" w:hAnsi="宋体"/>
          <w:color w:val="auto"/>
          <w:sz w:val="24"/>
          <w:highlight w:val="none"/>
        </w:rPr>
      </w:r>
      <w:r/>
    </w:p>
    <w:p>
      <w:pPr>
        <w:ind w:firstLine="425"/>
        <w:spacing w:line="360" w:lineRule="auto"/>
        <w:rPr>
          <w:rFonts w:ascii="宋体" w:hAnsi="宋体"/>
          <w:color w:val="auto"/>
          <w:sz w:val="24"/>
          <w:highlight w:val="none"/>
        </w:rPr>
      </w:pPr>
      <w:r>
        <w:rPr>
          <w:rFonts w:ascii="宋体" w:hAnsi="宋体"/>
          <w:color w:val="auto"/>
          <w:sz w:val="24"/>
          <w:highlight w:val="none"/>
        </w:rPr>
      </w:r>
      <w:r/>
    </w:p>
    <w:p>
      <w:pPr>
        <w:ind w:firstLine="425"/>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lang w:val="zh-CN"/>
        </w:rPr>
        <w:tab/>
      </w:r>
      <w:r>
        <w:rPr>
          <w:rFonts w:hint="eastAsia" w:ascii="宋体" w:hAnsi="宋体" w:cs="宋体"/>
          <w:color w:val="auto"/>
          <w:sz w:val="24"/>
          <w:highlight w:val="none"/>
          <w:lang w:val="zh-CN"/>
        </w:rPr>
        <w:tab/>
      </w:r>
      <w:r>
        <w:rPr>
          <w:rFonts w:hint="eastAsia" w:ascii="宋体" w:hAnsi="宋体" w:cs="宋体"/>
          <w:color w:val="auto"/>
          <w:sz w:val="24"/>
          <w:highlight w:val="none"/>
          <w:lang w:val="zh-CN"/>
        </w:rPr>
        <w:tab/>
      </w:r>
      <w:r>
        <w:rPr>
          <w:rFonts w:hint="eastAsia" w:ascii="宋体" w:hAnsi="宋体" w:cs="宋体"/>
          <w:color w:val="auto"/>
          <w:sz w:val="24"/>
          <w:highlight w:val="none"/>
          <w:lang w:val="zh-CN"/>
        </w:rPr>
        <w:tab/>
      </w:r>
      <w:r>
        <w:rPr>
          <w:rFonts w:hint="eastAsia" w:ascii="宋体" w:hAnsi="宋体" w:cs="宋体"/>
          <w:color w:val="auto"/>
          <w:sz w:val="24"/>
          <w:highlight w:val="none"/>
          <w:lang w:val="zh-CN"/>
        </w:rPr>
        <w:t xml:space="preserve">       投标人法定代表人（投资人）</w:t>
      </w:r>
      <w:r>
        <w:rPr>
          <w:rFonts w:hint="eastAsia" w:ascii="宋体" w:hAnsi="宋体"/>
          <w:color w:val="auto"/>
          <w:sz w:val="24"/>
          <w:highlight w:val="none"/>
        </w:rPr>
        <w:t xml:space="preserve">或被授权人</w:t>
      </w:r>
      <w:r>
        <w:rPr>
          <w:rFonts w:hint="eastAsia" w:ascii="宋体" w:hAnsi="宋体" w:cs="宋体"/>
          <w:color w:val="auto"/>
          <w:sz w:val="24"/>
          <w:highlight w:val="none"/>
          <w:lang w:val="zh-CN"/>
        </w:rPr>
        <w:t xml:space="preserve">签字：</w:t>
      </w:r>
      <w:r/>
    </w:p>
    <w:p>
      <w:pPr>
        <w:ind w:left="1700" w:firstLine="425"/>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投标人：（公章）</w:t>
      </w:r>
      <w:r/>
    </w:p>
    <w:p>
      <w:pPr>
        <w:ind w:firstLine="324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日    期：     年</w:t>
      </w:r>
      <w:r>
        <w:rPr>
          <w:rFonts w:ascii="宋体" w:hAnsi="宋体"/>
          <w:color w:val="auto"/>
          <w:sz w:val="24"/>
          <w:highlight w:val="none"/>
        </w:rPr>
        <w:tab/>
      </w:r>
      <w:r>
        <w:rPr>
          <w:rFonts w:hint="eastAsia" w:ascii="宋体" w:hAnsi="宋体" w:cs="宋体"/>
          <w:color w:val="auto"/>
          <w:sz w:val="24"/>
          <w:highlight w:val="none"/>
          <w:lang w:val="zh-CN"/>
        </w:rPr>
        <w:t xml:space="preserve">   月 </w:t>
      </w:r>
      <w:r>
        <w:rPr>
          <w:rFonts w:hint="eastAsia" w:ascii="宋体" w:hAnsi="宋体" w:cs="宋体"/>
          <w:color w:val="auto"/>
          <w:sz w:val="24"/>
          <w:highlight w:val="none"/>
          <w:lang w:val="zh-CN"/>
        </w:rPr>
        <w:tab/>
      </w:r>
      <w:r>
        <w:rPr>
          <w:rFonts w:hint="eastAsia" w:ascii="宋体" w:hAnsi="宋体" w:cs="宋体"/>
          <w:color w:val="auto"/>
          <w:sz w:val="24"/>
          <w:highlight w:val="none"/>
          <w:lang w:val="zh-CN"/>
        </w:rPr>
        <w:t xml:space="preserve">  日</w:t>
      </w:r>
      <w:r/>
    </w:p>
    <w:p>
      <w:pPr>
        <w:pStyle w:val="960"/>
        <w:ind w:firstLine="0"/>
        <w:spacing w:line="360" w:lineRule="auto"/>
        <w:rPr>
          <w:rFonts w:hint="eastAsia" w:ascii="宋体" w:hAnsi="宋体"/>
          <w:b/>
          <w:color w:val="auto"/>
          <w:szCs w:val="24"/>
          <w:highlight w:val="none"/>
        </w:rPr>
      </w:pPr>
      <w:r>
        <w:rPr>
          <w:rFonts w:hint="eastAsia" w:ascii="宋体" w:hAnsi="宋体" w:cs="宋体"/>
          <w:color w:val="auto"/>
          <w:sz w:val="24"/>
          <w:szCs w:val="24"/>
          <w:highlight w:val="none"/>
          <w:lang w:val="zh-CN"/>
        </w:rPr>
        <w:br w:type="page" w:clear="all"/>
      </w:r>
      <w:r>
        <w:rPr>
          <w:rFonts w:hint="eastAsia" w:ascii="宋体" w:hAnsi="宋体" w:cs="宋体"/>
          <w:bCs/>
          <w:color w:val="auto"/>
          <w:szCs w:val="24"/>
          <w:highlight w:val="none"/>
          <w:lang w:val="zh-CN"/>
        </w:rPr>
        <w:t xml:space="preserve">(2)、</w:t>
      </w:r>
      <w:r>
        <w:rPr>
          <w:rFonts w:hint="eastAsia" w:ascii="宋体" w:hAnsi="宋体"/>
          <w:color w:val="auto"/>
          <w:szCs w:val="24"/>
          <w:highlight w:val="none"/>
        </w:rPr>
        <w:t xml:space="preserve">投标单位情况表</w:t>
      </w:r>
      <w:r/>
    </w:p>
    <w:p>
      <w:pPr>
        <w:pStyle w:val="960"/>
        <w:ind w:firstLine="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60"/>
        <w:jc w:val="center"/>
        <w:spacing w:line="360" w:lineRule="auto"/>
        <w:rPr>
          <w:rFonts w:hint="eastAsia" w:ascii="宋体" w:hAnsi="宋体"/>
          <w:b/>
          <w:bCs/>
          <w:color w:val="auto"/>
          <w:szCs w:val="24"/>
          <w:highlight w:val="none"/>
        </w:rPr>
      </w:pPr>
      <w:r>
        <w:rPr>
          <w:rFonts w:hint="eastAsia" w:ascii="宋体" w:hAnsi="宋体"/>
          <w:b/>
          <w:bCs/>
          <w:color w:val="auto"/>
          <w:szCs w:val="24"/>
          <w:highlight w:val="none"/>
        </w:rPr>
        <w:t xml:space="preserve">投标单位情况表</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单位名称（盖章）：</w:t>
      </w:r>
      <w:r>
        <w:rPr>
          <w:rFonts w:hint="eastAsia" w:ascii="宋体" w:hAnsi="宋体"/>
          <w:color w:val="auto"/>
          <w:highlight w:val="none"/>
          <w:u w:val="single"/>
        </w:rPr>
        <w:t xml:space="preserve">                       </w:t>
      </w:r>
      <w:r/>
    </w:p>
    <w:tbl>
      <w:tblPr>
        <w:tblStyle w:val="9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80"/>
        <w:gridCol w:w="1610"/>
        <w:gridCol w:w="69"/>
        <w:gridCol w:w="422"/>
        <w:gridCol w:w="368"/>
        <w:gridCol w:w="1145"/>
        <w:gridCol w:w="558"/>
        <w:gridCol w:w="721"/>
        <w:gridCol w:w="693"/>
        <w:gridCol w:w="572"/>
        <w:gridCol w:w="1905"/>
      </w:tblGrid>
      <w:tr>
        <w:trPr>
          <w:trHeight w:val="64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1</w:t>
            </w:r>
            <w:r/>
          </w:p>
        </w:tc>
        <w:tc>
          <w:tcPr>
            <w:gridSpan w:val="2"/>
            <w:tcBorders>
              <w:top w:val="single" w:color="auto" w:sz="6" w:space="0"/>
              <w:left w:val="single" w:color="auto" w:sz="6" w:space="0"/>
              <w:bottom w:val="single" w:color="auto" w:sz="6" w:space="0"/>
              <w:right w:val="single" w:color="auto" w:sz="4" w:space="0"/>
            </w:tcBorders>
            <w:tcW w:w="1679"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法定代表人</w:t>
            </w:r>
            <w:r/>
          </w:p>
        </w:tc>
        <w:tc>
          <w:tcPr>
            <w:gridSpan w:val="4"/>
            <w:tcBorders>
              <w:top w:val="single" w:color="auto" w:sz="6" w:space="0"/>
              <w:left w:val="single" w:color="auto" w:sz="4" w:space="0"/>
              <w:bottom w:val="single" w:color="auto" w:sz="6" w:space="0"/>
              <w:right w:val="single" w:color="auto" w:sz="6" w:space="0"/>
            </w:tcBorders>
            <w:tcW w:w="2493"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gridSpan w:val="2"/>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477"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4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2</w:t>
            </w:r>
            <w:r/>
          </w:p>
        </w:tc>
        <w:tc>
          <w:tcPr>
            <w:gridSpan w:val="2"/>
            <w:tcBorders>
              <w:top w:val="single" w:color="auto" w:sz="6" w:space="0"/>
              <w:left w:val="single" w:color="auto" w:sz="6" w:space="0"/>
              <w:bottom w:val="single" w:color="auto" w:sz="6" w:space="0"/>
              <w:right w:val="single" w:color="auto" w:sz="4" w:space="0"/>
            </w:tcBorders>
            <w:tcW w:w="1679"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总部地址</w:t>
            </w:r>
            <w:r/>
          </w:p>
        </w:tc>
        <w:tc>
          <w:tcPr>
            <w:gridSpan w:val="8"/>
            <w:tcBorders>
              <w:top w:val="single" w:color="auto" w:sz="6" w:space="0"/>
              <w:left w:val="single" w:color="auto" w:sz="4" w:space="0"/>
              <w:bottom w:val="single" w:color="auto" w:sz="6" w:space="0"/>
              <w:right w:val="single" w:color="auto" w:sz="6" w:space="0"/>
            </w:tcBorders>
            <w:tcW w:w="6384"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4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3</w:t>
            </w:r>
            <w:r/>
          </w:p>
        </w:tc>
        <w:tc>
          <w:tcPr>
            <w:gridSpan w:val="3"/>
            <w:tcBorders>
              <w:top w:val="single" w:color="auto" w:sz="6" w:space="0"/>
              <w:left w:val="single" w:color="auto" w:sz="6" w:space="0"/>
              <w:bottom w:val="single" w:color="auto" w:sz="6" w:space="0"/>
              <w:right w:val="single" w:color="auto" w:sz="4" w:space="0"/>
            </w:tcBorders>
            <w:tcW w:w="2101"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当地代表处地址</w:t>
            </w:r>
            <w:r/>
          </w:p>
        </w:tc>
        <w:tc>
          <w:tcPr>
            <w:gridSpan w:val="7"/>
            <w:tcBorders>
              <w:top w:val="single" w:color="auto" w:sz="6" w:space="0"/>
              <w:left w:val="single" w:color="auto" w:sz="4" w:space="0"/>
              <w:bottom w:val="single" w:color="auto" w:sz="6" w:space="0"/>
              <w:right w:val="single" w:color="auto" w:sz="6" w:space="0"/>
            </w:tcBorders>
            <w:tcW w:w="5962"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4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4</w:t>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电话</w:t>
            </w:r>
            <w:r/>
          </w:p>
        </w:tc>
        <w:tc>
          <w:tcPr>
            <w:gridSpan w:val="4"/>
            <w:tcBorders>
              <w:top w:val="single" w:color="auto" w:sz="6" w:space="0"/>
              <w:left w:val="single" w:color="auto" w:sz="4" w:space="0"/>
              <w:bottom w:val="single" w:color="auto" w:sz="6" w:space="0"/>
              <w:right w:val="single" w:color="auto" w:sz="6" w:space="0"/>
            </w:tcBorders>
            <w:tcW w:w="2004"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gridSpan w:val="2"/>
            <w:tcBorders>
              <w:top w:val="single" w:color="auto" w:sz="6" w:space="0"/>
              <w:left w:val="single" w:color="auto" w:sz="6" w:space="0"/>
              <w:bottom w:val="single" w:color="auto" w:sz="6" w:space="0"/>
              <w:right w:val="single" w:color="auto" w:sz="4" w:space="0"/>
            </w:tcBorders>
            <w:tcW w:w="1279"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联系人</w:t>
            </w:r>
            <w:r/>
          </w:p>
        </w:tc>
        <w:tc>
          <w:tcPr>
            <w:gridSpan w:val="3"/>
            <w:tcBorders>
              <w:top w:val="single" w:color="auto" w:sz="6" w:space="0"/>
              <w:left w:val="single" w:color="auto" w:sz="4" w:space="0"/>
              <w:bottom w:val="single" w:color="auto" w:sz="6" w:space="0"/>
              <w:right w:val="single" w:color="auto" w:sz="6" w:space="0"/>
            </w:tcBorders>
            <w:tcW w:w="3170"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2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5</w:t>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传真</w:t>
            </w:r>
            <w:r/>
          </w:p>
        </w:tc>
        <w:tc>
          <w:tcPr>
            <w:gridSpan w:val="4"/>
            <w:tcBorders>
              <w:top w:val="single" w:color="auto" w:sz="6" w:space="0"/>
              <w:left w:val="single" w:color="auto" w:sz="4" w:space="0"/>
              <w:bottom w:val="single" w:color="auto" w:sz="6" w:space="0"/>
              <w:right w:val="single" w:color="auto" w:sz="6" w:space="0"/>
            </w:tcBorders>
            <w:tcW w:w="2004"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gridSpan w:val="2"/>
            <w:tcBorders>
              <w:top w:val="single" w:color="auto" w:sz="6" w:space="0"/>
              <w:left w:val="single" w:color="auto" w:sz="6" w:space="0"/>
              <w:bottom w:val="single" w:color="auto" w:sz="6" w:space="0"/>
              <w:right w:val="single" w:color="auto" w:sz="4" w:space="0"/>
            </w:tcBorders>
            <w:tcW w:w="1279"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电子邮箱</w:t>
            </w:r>
            <w:r/>
          </w:p>
        </w:tc>
        <w:tc>
          <w:tcPr>
            <w:gridSpan w:val="3"/>
            <w:tcBorders>
              <w:top w:val="single" w:color="auto" w:sz="6" w:space="0"/>
              <w:left w:val="single" w:color="auto" w:sz="4" w:space="0"/>
              <w:bottom w:val="single" w:color="auto" w:sz="6" w:space="0"/>
              <w:right w:val="single" w:color="auto" w:sz="6" w:space="0"/>
            </w:tcBorders>
            <w:tcW w:w="3170"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4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6</w:t>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注册地</w:t>
            </w:r>
            <w:r/>
          </w:p>
        </w:tc>
        <w:tc>
          <w:tcPr>
            <w:gridSpan w:val="4"/>
            <w:tcBorders>
              <w:top w:val="single" w:color="auto" w:sz="6" w:space="0"/>
              <w:left w:val="single" w:color="auto" w:sz="4" w:space="0"/>
              <w:bottom w:val="single" w:color="auto" w:sz="6" w:space="0"/>
              <w:right w:val="single" w:color="auto" w:sz="6" w:space="0"/>
            </w:tcBorders>
            <w:tcW w:w="2004"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c>
          <w:tcPr>
            <w:gridSpan w:val="2"/>
            <w:tcBorders>
              <w:top w:val="single" w:color="auto" w:sz="6" w:space="0"/>
              <w:left w:val="single" w:color="auto" w:sz="6" w:space="0"/>
              <w:bottom w:val="single" w:color="auto" w:sz="6" w:space="0"/>
              <w:right w:val="single" w:color="auto" w:sz="4" w:space="0"/>
            </w:tcBorders>
            <w:tcW w:w="1279"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注册年份</w:t>
            </w:r>
            <w:r/>
          </w:p>
        </w:tc>
        <w:tc>
          <w:tcPr>
            <w:gridSpan w:val="3"/>
            <w:tcBorders>
              <w:top w:val="single" w:color="auto" w:sz="6" w:space="0"/>
              <w:left w:val="single" w:color="auto" w:sz="4" w:space="0"/>
              <w:bottom w:val="single" w:color="auto" w:sz="6" w:space="0"/>
              <w:right w:val="single" w:color="auto" w:sz="6" w:space="0"/>
            </w:tcBorders>
            <w:tcW w:w="3170" w:type="dxa"/>
            <w:vAlign w:val="center"/>
            <w:textDirection w:val="lrTb"/>
            <w:noWrap w:val="false"/>
          </w:tcPr>
          <w:p>
            <w:pPr>
              <w:pStyle w:val="960"/>
              <w:ind w:left="437"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4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7</w:t>
            </w:r>
            <w:r/>
          </w:p>
        </w:tc>
        <w:tc>
          <w:tcPr>
            <w:tcBorders>
              <w:top w:val="single" w:color="auto" w:sz="6" w:space="0"/>
              <w:left w:val="single" w:color="auto" w:sz="6" w:space="0"/>
              <w:bottom w:val="single" w:color="auto" w:sz="6" w:space="0"/>
              <w:right w:val="single" w:color="auto" w:sz="4" w:space="0"/>
            </w:tcBorders>
            <w:tcW w:w="1610"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单位职工人数</w:t>
            </w:r>
            <w:r/>
          </w:p>
        </w:tc>
        <w:tc>
          <w:tcPr>
            <w:gridSpan w:val="4"/>
            <w:tcBorders>
              <w:top w:val="single" w:color="auto" w:sz="6" w:space="0"/>
              <w:left w:val="single" w:color="auto" w:sz="4" w:space="0"/>
              <w:bottom w:val="single" w:color="auto" w:sz="6" w:space="0"/>
              <w:right w:val="single" w:color="auto" w:sz="6" w:space="0"/>
            </w:tcBorders>
            <w:tcW w:w="2004" w:type="dxa"/>
            <w:vAlign w:val="center"/>
            <w:textDirection w:val="lrTb"/>
            <w:noWrap w:val="false"/>
          </w:tcPr>
          <w:p>
            <w:pPr>
              <w:pStyle w:val="960"/>
              <w:ind w:left="0" w:right="0" w:firstLine="216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人</w:t>
            </w:r>
            <w:r/>
          </w:p>
        </w:tc>
        <w:tc>
          <w:tcPr>
            <w:gridSpan w:val="4"/>
            <w:tcBorders>
              <w:top w:val="single" w:color="auto" w:sz="6" w:space="0"/>
              <w:left w:val="single" w:color="auto" w:sz="6" w:space="0"/>
              <w:bottom w:val="single" w:color="auto" w:sz="6" w:space="0"/>
              <w:right w:val="single" w:color="auto" w:sz="4" w:space="0"/>
            </w:tcBorders>
            <w:tcW w:w="2544"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单位20</w:t>
            </w:r>
            <w:r>
              <w:rPr>
                <w:rFonts w:hint="eastAsia" w:ascii="宋体" w:hAnsi="宋体"/>
                <w:color w:val="auto"/>
                <w:szCs w:val="24"/>
                <w:highlight w:val="none"/>
                <w:u w:val="none"/>
              </w:rPr>
              <w:t xml:space="preserve">2</w:t>
            </w:r>
            <w:r>
              <w:rPr>
                <w:rFonts w:hint="eastAsia" w:ascii="宋体" w:hAnsi="宋体"/>
                <w:color w:val="auto"/>
                <w:szCs w:val="24"/>
                <w:highlight w:val="none"/>
                <w:u w:val="none"/>
                <w:lang w:val="en-US" w:eastAsia="zh-CN"/>
              </w:rPr>
              <w:t xml:space="preserve">4</w:t>
            </w:r>
            <w:r>
              <w:rPr>
                <w:rFonts w:hint="eastAsia" w:ascii="宋体" w:hAnsi="宋体"/>
                <w:color w:val="auto"/>
                <w:szCs w:val="24"/>
                <w:highlight w:val="none"/>
              </w:rPr>
              <w:t xml:space="preserve">年总营业收入</w:t>
            </w:r>
            <w:r/>
          </w:p>
        </w:tc>
        <w:tc>
          <w:tcPr>
            <w:tcBorders>
              <w:top w:val="single" w:color="auto" w:sz="6" w:space="0"/>
              <w:left w:val="single" w:color="auto" w:sz="4" w:space="0"/>
              <w:bottom w:val="single" w:color="auto" w:sz="6" w:space="0"/>
              <w:right w:val="single" w:color="auto" w:sz="6" w:space="0"/>
            </w:tcBorders>
            <w:tcW w:w="1905" w:type="dxa"/>
            <w:vAlign w:val="center"/>
            <w:textDirection w:val="lrTb"/>
            <w:noWrap w:val="false"/>
          </w:tcPr>
          <w:p>
            <w:pPr>
              <w:pStyle w:val="960"/>
              <w:ind w:left="1112"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万元</w:t>
            </w:r>
            <w:r/>
          </w:p>
        </w:tc>
      </w:tr>
      <w:tr>
        <w:trPr>
          <w:cantSplit/>
          <w:trHeight w:val="645"/>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8</w:t>
            </w:r>
            <w:r/>
          </w:p>
        </w:tc>
        <w:tc>
          <w:tcPr>
            <w:gridSpan w:val="10"/>
            <w:tcBorders>
              <w:top w:val="single" w:color="auto" w:sz="6" w:space="0"/>
              <w:left w:val="single" w:color="auto" w:sz="6" w:space="0"/>
              <w:bottom w:val="single" w:color="auto" w:sz="6" w:space="0"/>
              <w:right w:val="single" w:color="auto" w:sz="6" w:space="0"/>
            </w:tcBorders>
            <w:tcW w:w="8063"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企业在采购人当地办公场所的面积：</w:t>
            </w:r>
            <w:r/>
          </w:p>
        </w:tc>
      </w:tr>
      <w:tr>
        <w:trPr>
          <w:trHeight w:val="1767"/>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9</w:t>
            </w:r>
            <w:r/>
          </w:p>
        </w:tc>
        <w:tc>
          <w:tcPr>
            <w:gridSpan w:val="10"/>
            <w:tcBorders>
              <w:top w:val="single" w:color="auto" w:sz="6" w:space="0"/>
              <w:left w:val="single" w:color="auto" w:sz="6" w:space="0"/>
              <w:bottom w:val="single" w:color="auto" w:sz="6" w:space="0"/>
              <w:right w:val="single" w:color="auto" w:sz="6" w:space="0"/>
            </w:tcBorders>
            <w:tcW w:w="8063"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主营范围</w:t>
            </w:r>
            <w:r/>
          </w:p>
          <w:p>
            <w:pPr>
              <w:pStyle w:val="960"/>
              <w:ind w:left="0" w:right="0" w:firstLine="0"/>
              <w:keepLines w:val="0"/>
              <w:keepNext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1、_____________________________________</w:t>
            </w:r>
            <w:r/>
          </w:p>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2、 ____________________________________</w:t>
            </w:r>
            <w:r/>
          </w:p>
        </w:tc>
      </w:tr>
      <w:tr>
        <w:trPr>
          <w:trHeight w:val="1013"/>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10</w:t>
            </w:r>
            <w:r/>
          </w:p>
        </w:tc>
        <w:tc>
          <w:tcPr>
            <w:gridSpan w:val="4"/>
            <w:tcBorders>
              <w:top w:val="single" w:color="auto" w:sz="6" w:space="0"/>
              <w:left w:val="single" w:color="auto" w:sz="6" w:space="0"/>
              <w:bottom w:val="single" w:color="auto" w:sz="6" w:space="0"/>
              <w:right w:val="single" w:color="auto" w:sz="6" w:space="0"/>
            </w:tcBorders>
            <w:tcW w:w="2469"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最近2年内在经营过程中受到何种奖励或处分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5594"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18"/>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11</w:t>
            </w:r>
            <w:r/>
          </w:p>
        </w:tc>
        <w:tc>
          <w:tcPr>
            <w:gridSpan w:val="4"/>
            <w:tcBorders>
              <w:top w:val="single" w:color="auto" w:sz="6" w:space="0"/>
              <w:left w:val="single" w:color="auto" w:sz="6" w:space="0"/>
              <w:bottom w:val="single" w:color="auto" w:sz="6" w:space="0"/>
              <w:right w:val="single" w:color="auto" w:sz="6" w:space="0"/>
            </w:tcBorders>
            <w:tcW w:w="2469"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5594" w:type="dxa"/>
            <w:vAlign w:val="top"/>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default" w:ascii="宋体" w:hAnsi="宋体"/>
                <w:color w:val="auto"/>
                <w:szCs w:val="24"/>
                <w:highlight w:val="none"/>
              </w:rPr>
            </w:r>
            <w:r/>
          </w:p>
        </w:tc>
      </w:tr>
      <w:tr>
        <w:trPr>
          <w:trHeight w:val="618"/>
        </w:trPr>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pStyle w:val="960"/>
              <w:ind w:left="0" w:right="0" w:firstLine="0"/>
              <w:jc w:val="center"/>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12</w:t>
            </w:r>
            <w:r/>
          </w:p>
        </w:tc>
        <w:tc>
          <w:tcPr>
            <w:gridSpan w:val="10"/>
            <w:tcBorders>
              <w:top w:val="single" w:color="auto" w:sz="6" w:space="0"/>
              <w:left w:val="single" w:color="auto" w:sz="6" w:space="0"/>
              <w:bottom w:val="single" w:color="auto" w:sz="6" w:space="0"/>
              <w:right w:val="single" w:color="auto" w:sz="6" w:space="0"/>
            </w:tcBorders>
            <w:tcW w:w="8063" w:type="dxa"/>
            <w:vAlign w:val="center"/>
            <w:textDirection w:val="lrTb"/>
            <w:noWrap w:val="false"/>
          </w:tcPr>
          <w:p>
            <w:pPr>
              <w:pStyle w:val="960"/>
              <w:ind w:left="0" w:right="0" w:firstLine="0"/>
              <w:keepLines w:val="0"/>
              <w:keepNext w:val="0"/>
              <w:spacing w:before="0" w:beforeAutospacing="0" w:after="0" w:afterAutospacing="0" w:line="360" w:lineRule="auto"/>
              <w:rPr>
                <w:rFonts w:hint="default" w:ascii="宋体" w:hAnsi="宋体"/>
                <w:color w:val="auto"/>
                <w:szCs w:val="24"/>
                <w:highlight w:val="none"/>
              </w:rPr>
              <w:suppressLineNumbers w:val="0"/>
            </w:pPr>
            <w:r>
              <w:rPr>
                <w:rFonts w:hint="eastAsia" w:ascii="宋体" w:hAnsi="宋体"/>
                <w:color w:val="auto"/>
                <w:szCs w:val="24"/>
                <w:highlight w:val="none"/>
              </w:rPr>
              <w:t xml:space="preserve">其他需要说明的情况</w:t>
            </w:r>
            <w:r/>
          </w:p>
        </w:tc>
      </w:tr>
    </w:tbl>
    <w:p>
      <w:pPr>
        <w:spacing w:line="360" w:lineRule="auto"/>
        <w:rPr>
          <w:rFonts w:ascii="宋体" w:hAnsi="宋体"/>
          <w:bCs/>
          <w:color w:val="auto"/>
          <w:highlight w:val="none"/>
        </w:rPr>
      </w:pPr>
      <w:r>
        <w:rPr>
          <w:rFonts w:ascii="宋体" w:hAnsi="宋体"/>
          <w:color w:val="auto"/>
          <w:highlight w:val="none"/>
        </w:rPr>
        <w:br w:type="page" w:clear="all"/>
      </w:r>
      <w:r>
        <w:rPr>
          <w:rFonts w:hint="eastAsia" w:ascii="宋体" w:hAnsi="宋体" w:cs="宋体"/>
          <w:bCs/>
          <w:color w:val="auto"/>
          <w:highlight w:val="none"/>
          <w:lang w:val="zh-CN"/>
        </w:rPr>
        <w:t xml:space="preserve">(3)、开户银行资信证明</w:t>
      </w:r>
      <w:r/>
    </w:p>
    <w:p>
      <w:pPr>
        <w:jc w:val="center"/>
        <w:spacing w:line="360" w:lineRule="auto"/>
        <w:rPr>
          <w:rFonts w:ascii="宋体" w:hAnsi="宋体"/>
          <w:b/>
          <w:color w:val="auto"/>
          <w:highlight w:val="none"/>
        </w:rPr>
      </w:pPr>
      <w:r>
        <w:rPr>
          <w:rFonts w:hint="eastAsia" w:ascii="宋体" w:hAnsi="宋体" w:cs="宋体"/>
          <w:b/>
          <w:color w:val="auto"/>
          <w:highlight w:val="none"/>
          <w:lang w:val="zh-CN"/>
        </w:rPr>
        <w:t xml:space="preserve">银行资信证明（</w:t>
      </w:r>
      <w:r>
        <w:rPr>
          <w:rFonts w:hint="eastAsia" w:ascii="宋体" w:hAnsi="宋体" w:cs="宋体"/>
          <w:b/>
          <w:color w:val="auto"/>
          <w:highlight w:val="none"/>
          <w:lang w:val="en-US" w:eastAsia="zh-CN"/>
        </w:rPr>
        <w:t xml:space="preserve">如有</w:t>
      </w:r>
      <w:r>
        <w:rPr>
          <w:rFonts w:hint="eastAsia" w:ascii="宋体" w:hAnsi="宋体" w:cs="宋体"/>
          <w:b/>
          <w:color w:val="auto"/>
          <w:highlight w:val="none"/>
          <w:lang w:val="zh-CN"/>
        </w:rPr>
        <w:t xml:space="preserve">）</w:t>
      </w:r>
      <w:r/>
    </w:p>
    <w:p>
      <w:pPr>
        <w:jc w:val="cente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cs="宋体"/>
          <w:color w:val="auto"/>
          <w:highlight w:val="none"/>
          <w:lang w:val="zh-CN"/>
        </w:rPr>
        <w:t xml:space="preserve">  </w:t>
      </w:r>
      <w:r>
        <w:rPr>
          <w:rFonts w:hint="eastAsia" w:ascii="宋体" w:hAnsi="宋体" w:cs="宋体"/>
          <w:color w:val="auto"/>
          <w:sz w:val="24"/>
          <w:highlight w:val="none"/>
          <w:lang w:val="zh-CN"/>
        </w:rPr>
        <w:t xml:space="preserve">  鉴于</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单位名称）将于</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日参加</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公司组织实施的编号为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号的招标活动，本银行提供以下证明：</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（单位名称）在本银行开设基本结算账户，开户许可证号码为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，账户号码为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，开设此账号的时间为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日，开具本证明日该账户的余额为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元。</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本银行对本证明的真实性承担责任。</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银行名称：（盖章）</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法定代表人（投资人）：（签字或</w:t>
      </w:r>
      <w:r>
        <w:rPr>
          <w:rFonts w:hint="eastAsia" w:ascii="宋体" w:hAnsi="宋体"/>
          <w:bCs/>
          <w:color w:val="auto"/>
          <w:sz w:val="24"/>
          <w:highlight w:val="none"/>
        </w:rPr>
        <w:t xml:space="preserve">签</w:t>
      </w:r>
      <w:r>
        <w:rPr>
          <w:rFonts w:hint="eastAsia" w:ascii="宋体" w:hAnsi="宋体" w:cs="宋体"/>
          <w:color w:val="auto"/>
          <w:sz w:val="24"/>
          <w:highlight w:val="none"/>
          <w:lang w:val="zh-CN"/>
        </w:rPr>
        <w:t xml:space="preserve">章）</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银行地址：</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邮政编码：</w:t>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联系电话：</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日期：       年    月    日 </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s="宋体"/>
          <w:color w:val="auto"/>
          <w:highlight w:val="none"/>
        </w:rPr>
      </w:pPr>
      <w:r>
        <w:rPr>
          <w:rFonts w:ascii="宋体" w:hAnsi="宋体"/>
          <w:color w:val="auto"/>
          <w:highlight w:val="none"/>
        </w:rPr>
        <w:br w:type="page" w:clear="all"/>
      </w:r>
      <w:r>
        <w:rPr>
          <w:rFonts w:hint="eastAsia" w:ascii="宋体" w:hAnsi="宋体" w:cs="宋体"/>
          <w:b/>
          <w:color w:val="auto"/>
          <w:highlight w:val="none"/>
        </w:rPr>
        <w:t xml:space="preserve">格式13、</w:t>
      </w:r>
      <w:r>
        <w:rPr>
          <w:rFonts w:hint="eastAsia" w:ascii="宋体" w:hAnsi="宋体" w:cs="宋体"/>
          <w:b/>
          <w:bCs/>
          <w:color w:val="auto"/>
          <w:highlight w:val="none"/>
        </w:rPr>
        <w:t xml:space="preserve">类似业绩业主意见反馈表</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color w:val="auto"/>
          <w:highlight w:val="none"/>
          <w:lang w:eastAsia="zh-CN"/>
        </w:rPr>
      </w:pPr>
      <w:r>
        <w:rPr>
          <w:rFonts w:hint="eastAsia" w:ascii="宋体" w:hAnsi="宋体" w:cs="宋体"/>
          <w:b/>
          <w:color w:val="auto"/>
          <w:highlight w:val="none"/>
        </w:rPr>
        <w:t xml:space="preserve">类似业绩业主意见反馈表</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如有</w:t>
      </w:r>
      <w:r>
        <w:rPr>
          <w:rFonts w:hint="eastAsia" w:ascii="宋体" w:hAnsi="宋体" w:cs="宋体"/>
          <w:b/>
          <w:color w:val="auto"/>
          <w:highlight w:val="none"/>
          <w:lang w:eastAsia="zh-CN"/>
        </w:rPr>
        <w:t xml:space="preserve">）</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782"/>
        <w:gridCol w:w="2768"/>
        <w:gridCol w:w="1510"/>
        <w:gridCol w:w="2274"/>
      </w:tblGrid>
      <w:tr>
        <w:trPr>
          <w:cantSplit/>
          <w:jc w:val="center"/>
          <w:trHeight w:val="630"/>
        </w:trPr>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6552" w:type="dxa"/>
            <w:vAlign w:val="center"/>
            <w:textDirection w:val="lrTb"/>
            <w:noWrap w:val="false"/>
          </w:tcPr>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jc w:val="center"/>
          <w:trHeight w:val="645"/>
        </w:trPr>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业主单位</w:t>
            </w:r>
            <w:r/>
          </w:p>
        </w:tc>
        <w:tc>
          <w:tcPr>
            <w:gridSpan w:val="3"/>
            <w:tcBorders>
              <w:top w:val="single" w:color="auto" w:sz="4" w:space="0"/>
              <w:left w:val="single" w:color="auto" w:sz="4" w:space="0"/>
              <w:bottom w:val="single" w:color="auto" w:sz="4" w:space="0"/>
              <w:right w:val="single" w:color="auto" w:sz="4" w:space="0"/>
            </w:tcBorders>
            <w:tcW w:w="655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jc w:val="center"/>
          <w:trHeight w:val="645"/>
        </w:trPr>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业主联系人</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jc w:val="center"/>
          <w:trHeight w:val="645"/>
        </w:trPr>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项目合同金额</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项目期限</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jc w:val="center"/>
          <w:trHeight w:val="645"/>
        </w:trPr>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合同签署日期</w:t>
            </w:r>
            <w:r/>
          </w:p>
        </w:tc>
        <w:tc>
          <w:tcPr>
            <w:gridSpan w:val="3"/>
            <w:tcBorders>
              <w:top w:val="single" w:color="auto" w:sz="4" w:space="0"/>
              <w:left w:val="single" w:color="auto" w:sz="4" w:space="0"/>
              <w:bottom w:val="single" w:color="auto" w:sz="4" w:space="0"/>
              <w:right w:val="single" w:color="auto" w:sz="4" w:space="0"/>
            </w:tcBorders>
            <w:tcW w:w="655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jc w:val="center"/>
          <w:trHeight w:val="645"/>
        </w:trPr>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服务等级评定</w:t>
            </w:r>
            <w:r/>
          </w:p>
        </w:tc>
        <w:tc>
          <w:tcPr>
            <w:gridSpan w:val="3"/>
            <w:tcBorders>
              <w:top w:val="single" w:color="auto" w:sz="4" w:space="0"/>
              <w:left w:val="single" w:color="auto" w:sz="4" w:space="0"/>
              <w:bottom w:val="single" w:color="auto" w:sz="4" w:space="0"/>
              <w:right w:val="single" w:color="auto" w:sz="4" w:space="0"/>
            </w:tcBorders>
            <w:tcW w:w="6552" w:type="dxa"/>
            <w:vAlign w:val="center"/>
            <w:textDirection w:val="lrTb"/>
            <w:noWrap w:val="false"/>
          </w:tcPr>
          <w:p>
            <w:pPr>
              <w:pStyle w:val="969"/>
              <w:ind w:left="0" w:right="0"/>
              <w:jc w:val="center"/>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□很满意       □满意       □一般       □较差</w:t>
            </w:r>
            <w:r/>
          </w:p>
        </w:tc>
      </w:tr>
      <w:tr>
        <w:trPr>
          <w:jc w:val="center"/>
          <w:trHeight w:val="6456"/>
        </w:trPr>
        <w:tc>
          <w:tcPr>
            <w:gridSpan w:val="4"/>
            <w:tcBorders>
              <w:top w:val="single" w:color="auto" w:sz="4" w:space="0"/>
              <w:left w:val="single" w:color="auto" w:sz="4" w:space="0"/>
              <w:bottom w:val="single" w:color="auto" w:sz="4" w:space="0"/>
              <w:right w:val="single" w:color="auto" w:sz="4" w:space="0"/>
            </w:tcBorders>
            <w:tcW w:w="8334" w:type="dxa"/>
            <w:vAlign w:val="center"/>
            <w:textDirection w:val="lrTb"/>
            <w:noWrap w:val="false"/>
          </w:tcPr>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业主方合同实施意见：</w:t>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单位盖章：</w:t>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联系人签字：</w:t>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969"/>
              <w:ind w:left="0" w:right="0"/>
              <w:jc w:val="both"/>
              <w:keepLines w:val="0"/>
              <w:keepNext w:val="0"/>
              <w:spacing w:before="0" w:after="0" w:line="36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spacing w:line="360" w:lineRule="auto"/>
        <w:rPr>
          <w:rFonts w:hint="eastAsia" w:ascii="宋体" w:hAnsi="宋体" w:eastAsia="宋体" w:cs="宋体"/>
          <w:b/>
          <w:color w:val="auto"/>
          <w:sz w:val="21"/>
          <w:szCs w:val="21"/>
          <w:highlight w:val="none"/>
        </w:rPr>
      </w:pPr>
      <w:r>
        <w:rPr>
          <w:rFonts w:hint="eastAsia" w:ascii="宋体" w:hAnsi="宋体"/>
          <w:b/>
          <w:bCs/>
          <w:color w:val="auto"/>
          <w:spacing w:val="20"/>
          <w:highlight w:val="none"/>
        </w:rPr>
        <w:br w:type="page" w:clear="all"/>
      </w:r>
      <w:r>
        <w:rPr>
          <w:rFonts w:hint="eastAsia" w:ascii="宋体" w:hAnsi="宋体" w:cs="宋体"/>
          <w:b/>
          <w:color w:val="auto"/>
          <w:highlight w:val="none"/>
          <w:lang w:eastAsia="zh-CN"/>
        </w:rPr>
        <w:t xml:space="preserve">格式</w:t>
      </w:r>
      <w:r>
        <w:rPr>
          <w:rFonts w:hint="eastAsia" w:ascii="宋体" w:hAnsi="宋体" w:cs="宋体"/>
          <w:b/>
          <w:color w:val="auto"/>
          <w:highlight w:val="none"/>
        </w:rPr>
        <w:t xml:space="preserve">1</w:t>
      </w:r>
      <w:r>
        <w:rPr>
          <w:rFonts w:hint="eastAsia" w:ascii="宋体" w:hAnsi="宋体" w:cs="宋体"/>
          <w:b/>
          <w:color w:val="auto"/>
          <w:highlight w:val="none"/>
          <w:lang w:val="en-US" w:eastAsia="zh-CN"/>
        </w:rPr>
        <w:t xml:space="preserve">4</w:t>
      </w:r>
      <w:r>
        <w:rPr>
          <w:rFonts w:hint="eastAsia" w:ascii="宋体" w:hAnsi="宋体" w:cs="宋体"/>
          <w:b/>
          <w:color w:val="auto"/>
          <w:highlight w:val="none"/>
        </w:rPr>
        <w:t xml:space="preserve">：残疾人福利性单位声明函【不属于残疾人福利性单位的无需填写、递交】</w:t>
      </w:r>
      <w:r/>
    </w:p>
    <w:p>
      <w:pPr>
        <w:pStyle w:val="971"/>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71"/>
        <w:ind w:firstLine="482"/>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71"/>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440" w:lineRule="exact"/>
        <w:tabs>
          <w:tab w:val="left" w:pos="25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4"/>
          <w:szCs w:val="24"/>
          <w:highlight w:val="none"/>
        </w:rPr>
        <w:t xml:space="preserve">备注</w:t>
      </w:r>
      <w:r>
        <w:rPr>
          <w:rFonts w:hint="eastAsia" w:ascii="宋体" w:hAnsi="宋体" w:eastAsia="宋体" w:cs="宋体"/>
          <w:bCs/>
          <w:color w:val="auto"/>
          <w:sz w:val="24"/>
          <w:szCs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rPr>
          <w:rFonts w:hint="eastAsia" w:ascii="宋体" w:hAnsi="宋体" w:eastAsia="宋体" w:cs="宋体"/>
          <w:bCs/>
          <w:color w:val="auto"/>
          <w:sz w:val="21"/>
          <w:szCs w:val="21"/>
          <w:highlight w:val="none"/>
        </w:rPr>
        <w:t xml:space="preserve">。</w:t>
      </w:r>
      <w:r/>
    </w:p>
    <w:p>
      <w:pPr>
        <w:ind w:firstLine="333"/>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pStyle w:val="96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80"/>
        <w:jc w:val="righ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1"/>
          <w:szCs w:val="21"/>
          <w:highlight w:val="none"/>
        </w:rPr>
        <w:br w:type="page" w:clear="all"/>
      </w:r>
      <w:r>
        <w:rPr>
          <w:rFonts w:hint="eastAsia" w:ascii="宋体" w:hAnsi="宋体" w:cs="宋体"/>
          <w:b/>
          <w:bCs/>
          <w:color w:val="auto"/>
          <w:sz w:val="24"/>
          <w:szCs w:val="24"/>
          <w:highlight w:val="none"/>
          <w:lang w:val="zh-CN"/>
        </w:rPr>
        <w:t xml:space="preserve">格式</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监狱企业声明函（如属）</w:t>
      </w:r>
      <w:r/>
    </w:p>
    <w:p>
      <w:pPr>
        <w:pStyle w:val="971"/>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1"/>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监狱企业声明函</w:t>
      </w:r>
      <w:r/>
    </w:p>
    <w:p>
      <w:pPr>
        <w:pStyle w:val="969"/>
        <w:ind w:firstLine="480"/>
        <w:spacing w:before="75" w:after="75" w:line="435"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本企业（单位）郑重声明下列事项（按照实际情况勾选或填空）：</w:t>
      </w:r>
      <w:r/>
    </w:p>
    <w:p>
      <w:pPr>
        <w:pStyle w:val="969"/>
        <w:ind w:firstLine="480"/>
        <w:spacing w:before="75" w:after="75" w:line="435"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本企业（单位）为直接</w:t>
      </w:r>
      <w:r>
        <w:rPr>
          <w:rFonts w:hint="eastAsia"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提供本企业（单位）的服务。</w:t>
      </w:r>
      <w:r/>
    </w:p>
    <w:p>
      <w:pPr>
        <w:pStyle w:val="969"/>
        <w:ind w:firstLine="480"/>
        <w:spacing w:before="75" w:after="75" w:line="435"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（1）本企业（单位）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（请填写：是、不是）监狱企业。后附省级以上监狱管理局、戒毒管理局（含新疆生产建设兵团）出具的属于监狱企业的证明文件。</w:t>
      </w:r>
      <w:r/>
    </w:p>
    <w:p>
      <w:pPr>
        <w:pStyle w:val="969"/>
        <w:ind w:firstLine="480"/>
        <w:spacing w:before="75" w:after="75" w:line="435"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（2）本企业（单位）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69"/>
        <w:ind w:firstLine="480"/>
        <w:spacing w:before="75" w:after="75" w:line="435"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本企业（单位）对上述声明的真实性负责。如有虚假，将依法承担相应责任。</w:t>
      </w:r>
      <w:r/>
    </w:p>
    <w:p>
      <w:pPr>
        <w:pStyle w:val="969"/>
        <w:ind w:firstLine="480"/>
        <w:spacing w:before="75" w:after="75" w:line="435"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444"/>
        <w:jc w:val="center"/>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企业名称（盖章）：</w:t>
      </w:r>
      <w:r/>
    </w:p>
    <w:p>
      <w:pPr>
        <w:ind w:right="1560" w:firstLine="444"/>
        <w:jc w:val="center"/>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rPr>
          <w:rFonts w:hint="eastAsia" w:eastAsia="宋体"/>
          <w:color w:val="auto"/>
          <w:sz w:val="24"/>
          <w:szCs w:val="24"/>
          <w:highlight w:val="none"/>
        </w:rPr>
      </w:pPr>
      <w:r>
        <w:rPr>
          <w:rFonts w:hint="eastAsia" w:eastAsia="宋体"/>
          <w:color w:val="auto"/>
          <w:sz w:val="24"/>
          <w:szCs w:val="24"/>
          <w:highlight w:val="none"/>
        </w:rPr>
      </w:r>
      <w:r/>
    </w:p>
    <w:p>
      <w:pPr>
        <w:pStyle w:val="962"/>
        <w:rPr>
          <w:rFonts w:hint="eastAsia" w:eastAsia="宋体"/>
          <w:color w:val="auto"/>
          <w:sz w:val="24"/>
          <w:szCs w:val="24"/>
          <w:highlight w:val="none"/>
        </w:rPr>
      </w:pPr>
      <w:r>
        <w:rPr>
          <w:rFonts w:hint="eastAsia" w:eastAsia="宋体"/>
          <w:color w:val="auto"/>
          <w:sz w:val="24"/>
          <w:szCs w:val="24"/>
          <w:highlight w:val="none"/>
        </w:rPr>
      </w:r>
      <w:r/>
    </w:p>
    <w:p>
      <w:pPr>
        <w:pStyle w:val="969"/>
        <w:ind w:firstLine="480"/>
        <w:jc w:val="right"/>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r>
      <w:r/>
    </w:p>
    <w:p>
      <w:pPr>
        <w:pStyle w:val="969"/>
        <w:jc w:val="both"/>
        <w:spacing w:line="360" w:lineRule="auto"/>
        <w:rPr>
          <w:rFonts w:hint="eastAsia" w:ascii="宋体" w:hAnsi="宋体" w:cs="宋体"/>
          <w:b/>
          <w:bCs/>
          <w:color w:val="auto"/>
          <w:highlight w:val="none"/>
        </w:rPr>
      </w:pPr>
      <w:r>
        <w:rPr>
          <w:rFonts w:hint="eastAsia" w:ascii="宋体" w:hAnsi="宋体" w:cs="宋体"/>
          <w:color w:val="auto"/>
          <w:highlight w:val="none"/>
        </w:rPr>
        <w:br w:type="page" w:clear="all"/>
      </w:r>
      <w:r>
        <w:rPr>
          <w:rFonts w:hint="eastAsia" w:ascii="宋体" w:hAnsi="宋体" w:cs="宋体"/>
          <w:b/>
          <w:bCs/>
          <w:color w:val="auto"/>
          <w:highlight w:val="none"/>
        </w:rPr>
        <w:t xml:space="preserve">格式1</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cs="宋体"/>
          <w:b/>
          <w:bCs/>
          <w:color w:val="auto"/>
          <w:highlight w:val="none"/>
        </w:rPr>
        <w:t xml:space="preserve">投标</w:t>
      </w:r>
      <w:r>
        <w:rPr>
          <w:rFonts w:hint="eastAsia" w:ascii="宋体" w:hAnsi="宋体" w:cs="宋体"/>
          <w:b/>
          <w:bCs/>
          <w:color w:val="auto"/>
          <w:highlight w:val="none"/>
        </w:rPr>
        <w:t xml:space="preserve">保证承诺书（参考格式）</w:t>
      </w:r>
      <w:r/>
    </w:p>
    <w:p>
      <w:pPr>
        <w:pStyle w:val="969"/>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（采购代理机构名称）</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我（单位/本人，以下统称我单位）自愿加</w:t>
      </w:r>
      <w:r>
        <w:rPr>
          <w:rFonts w:hint="eastAsia" w:ascii="宋体" w:hAnsi="宋体" w:cs="宋体"/>
          <w:color w:val="auto"/>
          <w:highlight w:val="none"/>
          <w:u w:val="single"/>
        </w:rPr>
        <w:t xml:space="preserve">              （项目名称和采购编号）</w:t>
      </w:r>
      <w:r>
        <w:rPr>
          <w:rFonts w:hint="eastAsia" w:ascii="宋体" w:hAnsi="宋体" w:cs="宋体"/>
          <w:color w:val="auto"/>
          <w:highlight w:val="none"/>
        </w:rPr>
        <w:t xml:space="preserve">的</w:t>
      </w:r>
      <w:r>
        <w:rPr>
          <w:rFonts w:hint="eastAsia" w:cs="宋体"/>
          <w:color w:val="auto"/>
          <w:highlight w:val="none"/>
        </w:rPr>
        <w:t xml:space="preserve">投标</w:t>
      </w:r>
      <w:r>
        <w:rPr>
          <w:rFonts w:hint="eastAsia" w:ascii="宋体" w:hAnsi="宋体" w:cs="宋体"/>
          <w:color w:val="auto"/>
          <w:highlight w:val="none"/>
        </w:rPr>
        <w:t xml:space="preserve">,并做出如下承诺：</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一、除不可抗力外，我单位如果发生以下行为，将在行为发生的10个工作日内，向贵方</w:t>
      </w:r>
      <w:r>
        <w:rPr>
          <w:rFonts w:hint="eastAsia" w:ascii="宋体" w:hAnsi="宋体" w:cs="宋体"/>
          <w:color w:val="auto"/>
          <w:highlight w:val="none"/>
          <w:u w:val="single"/>
        </w:rPr>
        <w:t xml:space="preserve">（或采购人）</w:t>
      </w:r>
      <w:r>
        <w:rPr>
          <w:rFonts w:hint="eastAsia" w:ascii="宋体" w:hAnsi="宋体" w:cs="宋体"/>
          <w:color w:val="auto"/>
          <w:highlight w:val="none"/>
        </w:rPr>
        <w:t xml:space="preserve">支付本采购文件公布的预算金额（或最高限价）的</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%作为违约赔偿金。</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1.自</w:t>
      </w:r>
      <w:r>
        <w:rPr>
          <w:rFonts w:hint="eastAsia" w:cs="宋体"/>
          <w:color w:val="auto"/>
          <w:highlight w:val="none"/>
        </w:rPr>
        <w:t xml:space="preserve">投标</w:t>
      </w:r>
      <w:r>
        <w:rPr>
          <w:rFonts w:hint="eastAsia" w:ascii="宋体" w:hAnsi="宋体" w:cs="宋体"/>
          <w:color w:val="auto"/>
          <w:highlight w:val="none"/>
        </w:rPr>
        <w:t xml:space="preserve">截止时间至本项目发布中标公告为止，撤销</w:t>
      </w:r>
      <w:r>
        <w:rPr>
          <w:rFonts w:hint="eastAsia" w:cs="宋体"/>
          <w:color w:val="auto"/>
          <w:highlight w:val="none"/>
        </w:rPr>
        <w:t xml:space="preserve">投标</w:t>
      </w:r>
      <w:r>
        <w:rPr>
          <w:rFonts w:hint="eastAsia" w:ascii="宋体" w:hAnsi="宋体" w:cs="宋体"/>
          <w:color w:val="auto"/>
          <w:highlight w:val="none"/>
        </w:rPr>
        <w:t xml:space="preserve">；</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2.成交后不依法与采购人签订合同；</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3.成交后不按本采购文件规定向贵方缴纳采购代理费。</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二、我单位知晓上述行为的法律后果，承认本承诺书作为贵方</w:t>
      </w:r>
      <w:r>
        <w:rPr>
          <w:rFonts w:hint="eastAsia" w:ascii="宋体" w:hAnsi="宋体" w:cs="宋体"/>
          <w:color w:val="auto"/>
          <w:highlight w:val="none"/>
          <w:u w:val="single"/>
        </w:rPr>
        <w:t xml:space="preserve">（或采购人）</w:t>
      </w:r>
      <w:r>
        <w:rPr>
          <w:rFonts w:hint="eastAsia" w:ascii="宋体" w:hAnsi="宋体" w:cs="宋体"/>
          <w:color w:val="auto"/>
          <w:highlight w:val="none"/>
        </w:rPr>
        <w:t xml:space="preserve">要求我单位履行违约赔偿义务的依据作用。</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投标（</w:t>
      </w:r>
      <w:r>
        <w:rPr>
          <w:rFonts w:hint="eastAsia" w:cs="宋体"/>
          <w:color w:val="auto"/>
          <w:highlight w:val="none"/>
        </w:rPr>
        <w:t xml:space="preserve">投标</w:t>
      </w:r>
      <w:r>
        <w:rPr>
          <w:rFonts w:hint="eastAsia" w:ascii="宋体" w:hAnsi="宋体" w:cs="宋体"/>
          <w:color w:val="auto"/>
          <w:highlight w:val="none"/>
        </w:rPr>
        <w:t xml:space="preserve">）人：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（盖公章）</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地址：</w:t>
      </w:r>
      <w:r/>
    </w:p>
    <w:p>
      <w:pPr>
        <w:pStyle w:val="969"/>
        <w:ind w:firstLine="480"/>
        <w:spacing w:beforeAutospacing="0" w:afterAutospacing="0" w:line="360" w:lineRule="auto"/>
        <w:rPr>
          <w:rFonts w:hint="eastAsia" w:ascii="宋体" w:hAnsi="宋体" w:cs="宋体"/>
          <w:color w:val="auto"/>
          <w:highlight w:val="none"/>
        </w:rPr>
      </w:pPr>
      <w:r>
        <w:rPr>
          <w:rFonts w:hint="eastAsia" w:cs="宋体"/>
          <w:color w:val="auto"/>
          <w:highlight w:val="none"/>
        </w:rPr>
        <w:t xml:space="preserve">电话：</w:t>
      </w:r>
      <w:r>
        <w:rPr>
          <w:rFonts w:hint="eastAsia" w:ascii="宋体" w:hAnsi="宋体" w:cs="宋体"/>
          <w:color w:val="auto"/>
          <w:highlight w:val="none"/>
        </w:rPr>
        <w:t xml:space="preserve">   </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传真：</w:t>
      </w:r>
      <w:r/>
    </w:p>
    <w:p>
      <w:pPr>
        <w:pStyle w:val="969"/>
        <w:ind w:firstLine="480"/>
        <w:spacing w:beforeAutospacing="0" w:afterAutospacing="0" w:line="360" w:lineRule="auto"/>
        <w:rPr>
          <w:rFonts w:hint="eastAsia" w:cs="宋体"/>
          <w:color w:val="auto"/>
          <w:highlight w:val="none"/>
        </w:rPr>
      </w:pPr>
      <w:r>
        <w:rPr>
          <w:rFonts w:hint="eastAsia" w:ascii="宋体" w:hAnsi="宋体" w:cs="宋体"/>
          <w:color w:val="auto"/>
          <w:highlight w:val="none"/>
        </w:rPr>
        <w:t xml:space="preserve">电子邮</w:t>
      </w:r>
      <w:r>
        <w:rPr>
          <w:rFonts w:hint="eastAsia" w:cs="宋体"/>
          <w:color w:val="auto"/>
          <w:highlight w:val="none"/>
        </w:rPr>
        <w:t xml:space="preserve">件：</w:t>
      </w:r>
      <w:r/>
    </w:p>
    <w:p>
      <w:pPr>
        <w:pStyle w:val="969"/>
        <w:ind w:firstLine="480"/>
        <w:spacing w:beforeAutospacing="0" w:afterAutospacing="0" w:line="360" w:lineRule="auto"/>
        <w:rPr>
          <w:rFonts w:hint="eastAsia" w:cs="宋体"/>
          <w:color w:val="auto"/>
          <w:highlight w:val="none"/>
        </w:rPr>
      </w:pPr>
      <w:r>
        <w:rPr>
          <w:rFonts w:hint="eastAsia" w:cs="宋体"/>
          <w:color w:val="auto"/>
          <w:highlight w:val="none"/>
        </w:rPr>
        <w:t xml:space="preserve">邮编：</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法定代表人或委托代理人(签字或签章)：</w:t>
      </w:r>
      <w:r/>
    </w:p>
    <w:p>
      <w:pPr>
        <w:pStyle w:val="969"/>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日期：</w:t>
      </w:r>
      <w:r/>
    </w:p>
    <w:p>
      <w:pPr>
        <w:pStyle w:val="966"/>
        <w:rPr>
          <w:color w:val="auto"/>
          <w:highlight w:val="none"/>
        </w:rPr>
      </w:pP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61"/>
        <w:rPr>
          <w:rFonts w:hint="eastAsia" w:ascii="宋体" w:hAnsi="宋体" w:cs="宋体"/>
          <w:color w:val="auto"/>
          <w:sz w:val="24"/>
          <w:highlight w:val="none"/>
        </w:rPr>
      </w:pPr>
      <w:r>
        <w:rPr>
          <w:rFonts w:hint="eastAsia" w:ascii="宋体" w:hAnsi="宋体" w:cs="宋体"/>
          <w:color w:val="auto"/>
          <w:sz w:val="24"/>
          <w:highlight w:val="none"/>
        </w:rPr>
      </w:r>
      <w:r/>
    </w:p>
    <w:p>
      <w:pPr>
        <w:pStyle w:val="960"/>
        <w:ind w:right="106"/>
        <w:jc w:val="right"/>
        <w:spacing w:line="360" w:lineRule="auto"/>
        <w:rPr>
          <w:rFonts w:hint="default" w:eastAsia="宋体"/>
          <w:color w:val="auto"/>
          <w:highlight w:val="none"/>
          <w:lang w:val="en-US" w:eastAsia="zh-CN"/>
        </w:rPr>
      </w:pPr>
      <w:r>
        <w:rPr>
          <w:rFonts w:hint="eastAsia" w:ascii="宋体" w:hAnsi="宋体" w:eastAsia="宋体"/>
          <w:color w:val="auto"/>
          <w:szCs w:val="24"/>
          <w:highlight w:val="none"/>
        </w:rPr>
        <w:t xml:space="preserve">（全文完）</w:t>
      </w:r>
      <w:r/>
    </w:p>
    <w:sectPr>
      <w:headerReference w:type="default" r:id="rId11"/>
      <w:headerReference w:type="first" r:id="rId12"/>
      <w:footerReference w:type="first" r:id="rId15"/>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helvetica">
    <w:panose1 w:val="020B0503020202020204"/>
  </w:font>
  <w:font w:name="等线 Light">
    <w:panose1 w:val="02010600030101010101"/>
  </w:font>
  <w:font w:name="楷体_GB2312">
    <w:panose1 w:val="02010609060101010101"/>
  </w:font>
  <w:font w:name="Courier New">
    <w:panose1 w:val="02070309020205020404"/>
  </w:font>
  <w:font w:name="仿宋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fldChar w:fldCharType="begin"/>
    </w:r>
    <w:r>
      <w:instrText xml:space="preserve">PAGE   \* MERGEFORMAT</w:instrText>
    </w:r>
    <w:r>
      <w:fldChar w:fldCharType="separate"/>
    </w:r>
    <w:r>
      <w:rPr>
        <w:lang w:val="zh-CN"/>
      </w:rPr>
      <w:t xml:space="preserve">2</w:t>
    </w:r>
    <w:r>
      <w:fldChar w:fldCharType="end"/>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pPr>
                          <w:r>
                            <w:fldChar w:fldCharType="begin"/>
                          </w:r>
                          <w:r>
                            <w:instrText xml:space="preserve"> PAGE  \* MERGEFORMAT </w:instrText>
                          </w:r>
                          <w:r>
                            <w:fldChar w:fldCharType="separate"/>
                          </w:r>
                          <w:r>
                            <w:t xml:space="preserve">152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pPr>
                    <w:r>
                      <w:fldChar w:fldCharType="begin"/>
                    </w:r>
                    <w:r>
                      <w:instrText xml:space="preserve"> PAGE  \* MERGEFORMAT </w:instrText>
                    </w:r>
                    <w:r>
                      <w:fldChar w:fldCharType="separate"/>
                    </w:r>
                    <w:r>
                      <w:t xml:space="preserve">152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rPr>
        <w:rFonts w:hint="eastAsia" w:eastAsia="宋体"/>
        <w:lang w:eastAsia="zh-CN"/>
      </w:rPr>
    </w:pPr>
    <w:r>
      <w:rPr>
        <w:rFonts w:hint="eastAsia"/>
        <w:u w:val="single"/>
        <w:lang w:eastAsia="zh-CN"/>
      </w:rPr>
      <w:t xml:space="preserve">国咨国询项目管理 (苏州) 有限公司</w:t>
    </w:r>
    <w:r>
      <w:rPr>
        <w:rFonts w:hint="eastAsia"/>
        <w:u w:val="single"/>
      </w:rPr>
      <w:t xml:space="preserve"> </w:t>
    </w:r>
    <w:r>
      <w:rPr>
        <w:u w:val="single"/>
      </w:rPr>
      <w:t xml:space="preserve">                                      </w:t>
    </w:r>
    <w:r>
      <w:rPr>
        <w:rFonts w:hint="eastAsia"/>
        <w:u w:val="single"/>
        <w:lang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ascii="楷体" w:hAnsi="楷体" w:eastAsia="楷体" w:cs="楷体"/>
        <w:u w:val="single"/>
      </w:rPr>
    </w:pPr>
    <w:r>
      <w:rPr>
        <w:rFonts w:hint="eastAsia" w:ascii="宋体" w:hAnsi="宋体" w:cs="宋体"/>
        <w:u w:val="single"/>
        <w:lang w:eastAsia="zh-CN"/>
      </w:rPr>
      <w:t xml:space="preserve">国咨国询项目管理（苏州）有限公司</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标号：</w:t>
    </w:r>
    <w:r>
      <w:rPr>
        <w:rFonts w:hint="eastAsia" w:ascii="宋体" w:hAnsi="宋体" w:cs="宋体"/>
        <w:u w:val="single"/>
        <w:lang w:eastAsia="zh-CN"/>
      </w:rPr>
      <w:t xml:space="preserve">JSZC-320509-GZGX-C2025-0025</w:t>
    </w:r>
    <w:r>
      <w:rPr>
        <w:rFonts w:hint="eastAsia" w:ascii="宋体" w:hAnsi="宋体" w:cs="宋体"/>
        <w:u w:val="single"/>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rPr>
        <w:rFonts w:hint="default" w:eastAsia="宋体"/>
        <w:u w:val="single"/>
        <w:lang w:val="en-US" w:eastAsia="zh-CN"/>
      </w:rPr>
    </w:pPr>
    <w:r>
      <w:rPr>
        <w:rFonts w:hint="eastAsia"/>
        <w:u w:val="single"/>
        <w:lang w:eastAsia="zh-CN"/>
      </w:rPr>
      <w:t xml:space="preserve">国咨国询项目管理 (苏州) 有限公司</w:t>
    </w:r>
    <w:r>
      <w:rPr>
        <w:rFonts w:hint="eastAsia"/>
        <w:u w:val="single"/>
      </w:rPr>
      <w:t xml:space="preserve"> </w:t>
    </w:r>
    <w:r>
      <w:rPr>
        <w:u w:val="single"/>
      </w:rPr>
      <w:t xml:space="preserve">              </w:t>
    </w:r>
    <w:r>
      <w:rPr>
        <w:rFonts w:hint="eastAsia"/>
        <w:u w:val="single"/>
        <w:lang w:val="en-US" w:eastAsia="zh-CN"/>
      </w:rPr>
      <w:t xml:space="preserve"> </w:t>
    </w:r>
    <w:r>
      <w:rPr>
        <w:u w:val="single"/>
      </w:rPr>
      <w:t xml:space="preserve">                  </w:t>
    </w:r>
    <w:r>
      <w:rPr>
        <w:rFonts w:hint="eastAsia"/>
        <w:u w:val="single"/>
        <w:lang w:val="en-US"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rPr>
        <w:rFonts w:hint="eastAsia" w:eastAsia="宋体"/>
        <w:lang w:val="en-US" w:eastAsia="zh-CN"/>
      </w:rPr>
    </w:pPr>
    <w:r>
      <w:rPr>
        <w:rFonts w:hint="eastAsia"/>
        <w:u w:val="single"/>
        <w:lang w:eastAsia="zh-CN"/>
      </w:rPr>
      <w:t xml:space="preserve">国咨国询项目管理 (苏州) 有限公司</w:t>
    </w:r>
    <w:r>
      <w:rPr>
        <w:rFonts w:hint="eastAsia"/>
        <w:u w:val="single"/>
      </w:rPr>
      <w:t xml:space="preserve"> </w:t>
    </w:r>
    <w:r>
      <w:rPr>
        <w:u w:val="single"/>
      </w:rPr>
      <w:t xml:space="preserve">                               </w:t>
    </w:r>
    <w:r>
      <w:rPr>
        <w:rFonts w:hint="eastAsia"/>
        <w:u w:val="singl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02" w:hanging="360"/>
        <w:tabs>
          <w:tab w:val="left" w:pos="502" w:leader="none"/>
        </w:tabs>
      </w:pPr>
      <w:rPr>
        <w:b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
  </w:num>
  <w:num w:numId="2">
    <w:abstractNumId w:val="2"/>
  </w:num>
  <w:num w:numId="3">
    <w:abstractNumId w:val="0"/>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7"/>
    <w:link w:val="954"/>
    <w:uiPriority w:val="9"/>
    <w:rPr>
      <w:rFonts w:ascii="Arial" w:hAnsi="Arial" w:eastAsia="Arial" w:cs="Arial"/>
      <w:sz w:val="40"/>
      <w:szCs w:val="40"/>
    </w:rPr>
  </w:style>
  <w:style w:type="character" w:styleId="785">
    <w:name w:val="Heading 2 Char"/>
    <w:basedOn w:val="957"/>
    <w:link w:val="955"/>
    <w:uiPriority w:val="9"/>
    <w:rPr>
      <w:rFonts w:ascii="Arial" w:hAnsi="Arial" w:eastAsia="Arial" w:cs="Arial"/>
      <w:sz w:val="34"/>
    </w:rPr>
  </w:style>
  <w:style w:type="character" w:styleId="786">
    <w:name w:val="Heading 3 Char"/>
    <w:basedOn w:val="957"/>
    <w:link w:val="956"/>
    <w:uiPriority w:val="9"/>
    <w:rPr>
      <w:rFonts w:ascii="Arial" w:hAnsi="Arial" w:eastAsia="Arial" w:cs="Arial"/>
      <w:sz w:val="30"/>
      <w:szCs w:val="30"/>
    </w:rPr>
  </w:style>
  <w:style w:type="paragraph" w:styleId="787">
    <w:name w:val="Heading 4"/>
    <w:basedOn w:val="953"/>
    <w:next w:val="953"/>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basedOn w:val="957"/>
    <w:link w:val="787"/>
    <w:uiPriority w:val="9"/>
    <w:rPr>
      <w:rFonts w:ascii="Arial" w:hAnsi="Arial" w:eastAsia="Arial" w:cs="Arial"/>
      <w:b/>
      <w:bCs/>
      <w:sz w:val="26"/>
      <w:szCs w:val="26"/>
    </w:rPr>
  </w:style>
  <w:style w:type="paragraph" w:styleId="789">
    <w:name w:val="Heading 5"/>
    <w:basedOn w:val="953"/>
    <w:next w:val="953"/>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basedOn w:val="957"/>
    <w:link w:val="789"/>
    <w:uiPriority w:val="9"/>
    <w:rPr>
      <w:rFonts w:ascii="Arial" w:hAnsi="Arial" w:eastAsia="Arial" w:cs="Arial"/>
      <w:b/>
      <w:bCs/>
      <w:sz w:val="24"/>
      <w:szCs w:val="24"/>
    </w:rPr>
  </w:style>
  <w:style w:type="paragraph" w:styleId="791">
    <w:name w:val="Heading 6"/>
    <w:basedOn w:val="953"/>
    <w:next w:val="953"/>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basedOn w:val="957"/>
    <w:link w:val="791"/>
    <w:uiPriority w:val="9"/>
    <w:rPr>
      <w:rFonts w:ascii="Arial" w:hAnsi="Arial" w:eastAsia="Arial" w:cs="Arial"/>
      <w:b/>
      <w:bCs/>
      <w:sz w:val="22"/>
      <w:szCs w:val="22"/>
    </w:rPr>
  </w:style>
  <w:style w:type="paragraph" w:styleId="793">
    <w:name w:val="Heading 7"/>
    <w:basedOn w:val="953"/>
    <w:next w:val="953"/>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basedOn w:val="957"/>
    <w:link w:val="793"/>
    <w:uiPriority w:val="9"/>
    <w:rPr>
      <w:rFonts w:ascii="Arial" w:hAnsi="Arial" w:eastAsia="Arial" w:cs="Arial"/>
      <w:b/>
      <w:bCs/>
      <w:i/>
      <w:iCs/>
      <w:sz w:val="22"/>
      <w:szCs w:val="22"/>
    </w:rPr>
  </w:style>
  <w:style w:type="paragraph" w:styleId="795">
    <w:name w:val="Heading 8"/>
    <w:basedOn w:val="953"/>
    <w:next w:val="953"/>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basedOn w:val="957"/>
    <w:link w:val="795"/>
    <w:uiPriority w:val="9"/>
    <w:rPr>
      <w:rFonts w:ascii="Arial" w:hAnsi="Arial" w:eastAsia="Arial" w:cs="Arial"/>
      <w:i/>
      <w:iCs/>
      <w:sz w:val="22"/>
      <w:szCs w:val="22"/>
    </w:rPr>
  </w:style>
  <w:style w:type="paragraph" w:styleId="797">
    <w:name w:val="Heading 9"/>
    <w:basedOn w:val="953"/>
    <w:next w:val="953"/>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basedOn w:val="957"/>
    <w:link w:val="797"/>
    <w:uiPriority w:val="9"/>
    <w:rPr>
      <w:rFonts w:ascii="Arial" w:hAnsi="Arial" w:eastAsia="Arial" w:cs="Arial"/>
      <w:i/>
      <w:iCs/>
      <w:sz w:val="21"/>
      <w:szCs w:val="21"/>
    </w:rPr>
  </w:style>
  <w:style w:type="paragraph" w:styleId="799">
    <w:name w:val="No Spacing"/>
    <w:uiPriority w:val="1"/>
    <w:qFormat/>
    <w:pPr>
      <w:spacing w:before="0" w:after="0" w:line="240" w:lineRule="auto"/>
    </w:pPr>
  </w:style>
  <w:style w:type="character" w:styleId="800">
    <w:name w:val="Title Char"/>
    <w:basedOn w:val="957"/>
    <w:link w:val="970"/>
    <w:uiPriority w:val="10"/>
    <w:rPr>
      <w:sz w:val="48"/>
      <w:szCs w:val="48"/>
    </w:rPr>
  </w:style>
  <w:style w:type="paragraph" w:styleId="801">
    <w:name w:val="Subtitle"/>
    <w:basedOn w:val="953"/>
    <w:next w:val="953"/>
    <w:link w:val="802"/>
    <w:uiPriority w:val="11"/>
    <w:qFormat/>
    <w:pPr>
      <w:spacing w:before="200" w:after="200"/>
    </w:pPr>
    <w:rPr>
      <w:sz w:val="24"/>
      <w:szCs w:val="24"/>
    </w:rPr>
  </w:style>
  <w:style w:type="character" w:styleId="802">
    <w:name w:val="Subtitle Char"/>
    <w:basedOn w:val="957"/>
    <w:link w:val="801"/>
    <w:uiPriority w:val="11"/>
    <w:rPr>
      <w:sz w:val="24"/>
      <w:szCs w:val="24"/>
    </w:rPr>
  </w:style>
  <w:style w:type="paragraph" w:styleId="803">
    <w:name w:val="Quote"/>
    <w:basedOn w:val="953"/>
    <w:next w:val="953"/>
    <w:link w:val="804"/>
    <w:uiPriority w:val="29"/>
    <w:qFormat/>
    <w:pPr>
      <w:ind w:left="720" w:right="720"/>
    </w:pPr>
    <w:rPr>
      <w:i/>
    </w:rPr>
  </w:style>
  <w:style w:type="character" w:styleId="804">
    <w:name w:val="Quote Char"/>
    <w:link w:val="803"/>
    <w:uiPriority w:val="29"/>
    <w:rPr>
      <w:i/>
    </w:rPr>
  </w:style>
  <w:style w:type="paragraph" w:styleId="805">
    <w:name w:val="Intense Quote"/>
    <w:basedOn w:val="953"/>
    <w:next w:val="95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7"/>
    <w:link w:val="967"/>
    <w:uiPriority w:val="99"/>
  </w:style>
  <w:style w:type="character" w:styleId="808">
    <w:name w:val="Footer Char"/>
    <w:basedOn w:val="957"/>
    <w:link w:val="965"/>
    <w:uiPriority w:val="99"/>
  </w:style>
  <w:style w:type="paragraph" w:styleId="809">
    <w:name w:val="Caption"/>
    <w:basedOn w:val="953"/>
    <w:next w:val="953"/>
    <w:uiPriority w:val="35"/>
    <w:semiHidden/>
    <w:unhideWhenUsed/>
    <w:qFormat/>
    <w:pPr>
      <w:spacing w:line="276" w:lineRule="auto"/>
    </w:pPr>
    <w:rPr>
      <w:b/>
      <w:bCs/>
      <w:color w:val="4f81bd" w:themeColor="accent1"/>
      <w:sz w:val="18"/>
      <w:szCs w:val="18"/>
    </w:rPr>
  </w:style>
  <w:style w:type="character" w:styleId="810">
    <w:name w:val="Caption Char"/>
    <w:basedOn w:val="809"/>
    <w:link w:val="965"/>
    <w:uiPriority w:val="99"/>
  </w:style>
  <w:style w:type="table" w:styleId="811">
    <w:name w:val="Table Grid"/>
    <w:basedOn w:val="9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8">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9">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0">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1">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2">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3">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4">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5">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6">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7">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8">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0">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1">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2">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3">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4">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5">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4">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5">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6">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7">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8">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9">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1">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2">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3">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4">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5">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6">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5">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6">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7">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8">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9">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0">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character" w:styleId="938">
    <w:name w:val="Footnote Text Char"/>
    <w:link w:val="968"/>
    <w:uiPriority w:val="99"/>
    <w:rPr>
      <w:sz w:val="18"/>
    </w:rPr>
  </w:style>
  <w:style w:type="character" w:styleId="939">
    <w:name w:val="footnote reference"/>
    <w:basedOn w:val="957"/>
    <w:uiPriority w:val="99"/>
    <w:unhideWhenUsed/>
    <w:rPr>
      <w:vertAlign w:val="superscript"/>
    </w:rPr>
  </w:style>
  <w:style w:type="paragraph" w:styleId="940">
    <w:name w:val="endnote text"/>
    <w:basedOn w:val="953"/>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7"/>
    <w:uiPriority w:val="99"/>
    <w:semiHidden/>
    <w:unhideWhenUsed/>
    <w:rPr>
      <w:vertAlign w:val="superscript"/>
    </w:rPr>
  </w:style>
  <w:style w:type="paragraph" w:styleId="943">
    <w:name w:val="toc 1"/>
    <w:basedOn w:val="953"/>
    <w:next w:val="953"/>
    <w:uiPriority w:val="39"/>
    <w:unhideWhenUsed/>
    <w:pPr>
      <w:ind w:left="0" w:right="0" w:firstLine="0"/>
      <w:spacing w:after="57"/>
    </w:pPr>
  </w:style>
  <w:style w:type="paragraph" w:styleId="944">
    <w:name w:val="toc 2"/>
    <w:basedOn w:val="953"/>
    <w:next w:val="953"/>
    <w:uiPriority w:val="39"/>
    <w:unhideWhenUsed/>
    <w:pPr>
      <w:ind w:left="283" w:right="0" w:firstLine="0"/>
      <w:spacing w:after="57"/>
    </w:pPr>
  </w:style>
  <w:style w:type="paragraph" w:styleId="945">
    <w:name w:val="toc 3"/>
    <w:basedOn w:val="953"/>
    <w:next w:val="953"/>
    <w:uiPriority w:val="39"/>
    <w:unhideWhenUsed/>
    <w:pPr>
      <w:ind w:left="567" w:right="0" w:firstLine="0"/>
      <w:spacing w:after="57"/>
    </w:pPr>
  </w:style>
  <w:style w:type="paragraph" w:styleId="946">
    <w:name w:val="toc 4"/>
    <w:basedOn w:val="953"/>
    <w:next w:val="953"/>
    <w:uiPriority w:val="39"/>
    <w:unhideWhenUsed/>
    <w:pPr>
      <w:ind w:left="850" w:right="0" w:firstLine="0"/>
      <w:spacing w:after="57"/>
    </w:pPr>
  </w:style>
  <w:style w:type="paragraph" w:styleId="947">
    <w:name w:val="toc 5"/>
    <w:basedOn w:val="953"/>
    <w:next w:val="953"/>
    <w:uiPriority w:val="39"/>
    <w:unhideWhenUsed/>
    <w:pPr>
      <w:ind w:left="1134" w:right="0" w:firstLine="0"/>
      <w:spacing w:after="57"/>
    </w:pPr>
  </w:style>
  <w:style w:type="paragraph" w:styleId="948">
    <w:name w:val="toc 6"/>
    <w:basedOn w:val="953"/>
    <w:next w:val="953"/>
    <w:uiPriority w:val="39"/>
    <w:unhideWhenUsed/>
    <w:pPr>
      <w:ind w:left="1417"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uiPriority w:val="0"/>
    <w:qFormat/>
    <w:pPr>
      <w:jc w:val="both"/>
      <w:widowControl w:val="off"/>
    </w:pPr>
    <w:rPr>
      <w:rFonts w:ascii="Calibri" w:hAnsi="Calibri" w:eastAsia="宋体" w:cs="Calibri"/>
      <w:sz w:val="21"/>
      <w:szCs w:val="24"/>
      <w:lang w:val="en-US" w:eastAsia="zh-CN" w:bidi="ar-SA"/>
    </w:rPr>
  </w:style>
  <w:style w:type="paragraph" w:styleId="954">
    <w:name w:val="Heading 1"/>
    <w:basedOn w:val="953"/>
    <w:next w:val="953"/>
    <w:uiPriority w:val="9"/>
    <w:qFormat/>
    <w:pPr>
      <w:keepLines/>
      <w:keepNext/>
      <w:spacing w:before="340" w:after="330" w:line="578" w:lineRule="auto"/>
      <w:outlineLvl w:val="0"/>
    </w:pPr>
    <w:rPr>
      <w:rFonts w:eastAsia="宋体"/>
      <w:b/>
      <w:sz w:val="44"/>
      <w:lang w:val="zh-CN"/>
    </w:rPr>
  </w:style>
  <w:style w:type="paragraph" w:styleId="955">
    <w:name w:val="Heading 2"/>
    <w:basedOn w:val="953"/>
    <w:next w:val="953"/>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56">
    <w:name w:val="Heading 3"/>
    <w:basedOn w:val="953"/>
    <w:next w:val="953"/>
    <w:uiPriority w:val="0"/>
    <w:qFormat/>
    <w:pPr>
      <w:jc w:val="both"/>
      <w:keepLines/>
      <w:keepNext/>
      <w:spacing w:before="260" w:after="260" w:line="415" w:lineRule="auto"/>
      <w:widowControl w:val="off"/>
      <w:outlineLvl w:val="2"/>
    </w:pPr>
    <w:rPr>
      <w:b/>
      <w:bCs/>
      <w:sz w:val="32"/>
      <w:szCs w:val="32"/>
    </w:rPr>
  </w:style>
  <w:style w:type="character" w:styleId="957" w:default="1">
    <w:name w:val="Default Paragraph Font"/>
    <w:uiPriority w:val="0"/>
    <w:semiHidden/>
    <w:qFormat/>
  </w:style>
  <w:style w:type="table" w:styleId="958" w:default="1">
    <w:name w:val="Normal Table"/>
    <w:uiPriority w:val="0"/>
    <w:semiHidden/>
    <w:qFormat/>
    <w:tblPr>
      <w:tblCellMar>
        <w:left w:w="108" w:type="dxa"/>
        <w:top w:w="0" w:type="dxa"/>
        <w:right w:w="108" w:type="dxa"/>
        <w:bottom w:w="0" w:type="dxa"/>
      </w:tblCellMar>
    </w:tblPr>
  </w:style>
  <w:style w:type="paragraph" w:styleId="959">
    <w:name w:val="toc 7"/>
    <w:basedOn w:val="953"/>
    <w:next w:val="953"/>
    <w:uiPriority w:val="39"/>
    <w:unhideWhenUsed/>
    <w:qFormat/>
    <w:pPr>
      <w:ind w:left="1260"/>
      <w:jc w:val="left"/>
    </w:pPr>
    <w:rPr>
      <w:sz w:val="18"/>
      <w:szCs w:val="18"/>
    </w:rPr>
  </w:style>
  <w:style w:type="paragraph" w:styleId="960">
    <w:name w:val="Normal Indent"/>
    <w:basedOn w:val="953"/>
    <w:uiPriority w:val="0"/>
    <w:qFormat/>
    <w:pPr>
      <w:ind w:firstLine="420"/>
      <w:jc w:val="both"/>
      <w:widowControl w:val="off"/>
    </w:pPr>
    <w:rPr>
      <w:sz w:val="21"/>
      <w:szCs w:val="20"/>
    </w:rPr>
  </w:style>
  <w:style w:type="paragraph" w:styleId="961">
    <w:name w:val="Body Text"/>
    <w:basedOn w:val="953"/>
    <w:next w:val="960"/>
    <w:uiPriority w:val="0"/>
    <w:qFormat/>
    <w:pPr>
      <w:spacing w:after="120"/>
    </w:pPr>
    <w:rPr>
      <w:rFonts w:ascii="Times New Roman" w:hAnsi="Times New Roman" w:eastAsia="宋体" w:cs="Times New Roman"/>
    </w:rPr>
  </w:style>
  <w:style w:type="paragraph" w:styleId="962">
    <w:name w:val="Body Text Indent"/>
    <w:basedOn w:val="953"/>
    <w:uiPriority w:val="0"/>
    <w:qFormat/>
    <w:pPr>
      <w:ind w:left="420"/>
      <w:spacing w:after="120"/>
    </w:pPr>
  </w:style>
  <w:style w:type="paragraph" w:styleId="963">
    <w:name w:val="Block Text"/>
    <w:basedOn w:val="954"/>
    <w:next w:val="953"/>
    <w:uiPriority w:val="0"/>
    <w:qFormat/>
    <w:pPr>
      <w:ind w:left="630" w:right="-609" w:firstLine="420"/>
      <w:spacing w:line="360" w:lineRule="auto"/>
    </w:pPr>
    <w:rPr>
      <w:rFonts w:hint="eastAsia" w:ascii="仿宋_GB2312" w:eastAsia="仿宋_GB2312"/>
      <w:szCs w:val="20"/>
    </w:rPr>
  </w:style>
  <w:style w:type="paragraph" w:styleId="964">
    <w:name w:val="Plain Text"/>
    <w:basedOn w:val="953"/>
    <w:uiPriority w:val="0"/>
    <w:qFormat/>
    <w:pPr>
      <w:jc w:val="left"/>
      <w:widowControl/>
    </w:pPr>
    <w:rPr>
      <w:rFonts w:ascii="宋体" w:hAnsi="Courier New" w:eastAsia="楷体_GB2312" w:cs="Times New Roman"/>
      <w:sz w:val="26"/>
    </w:rPr>
  </w:style>
  <w:style w:type="paragraph" w:styleId="965">
    <w:name w:val="Footer"/>
    <w:basedOn w:val="953"/>
    <w:uiPriority w:val="99"/>
    <w:qFormat/>
    <w:pPr>
      <w:jc w:val="left"/>
      <w:tabs>
        <w:tab w:val="center" w:pos="4153" w:leader="none"/>
        <w:tab w:val="right" w:pos="8306" w:leader="none"/>
      </w:tabs>
    </w:pPr>
    <w:rPr>
      <w:sz w:val="18"/>
      <w:szCs w:val="18"/>
    </w:rPr>
  </w:style>
  <w:style w:type="paragraph" w:styleId="966">
    <w:name w:val="envelope return"/>
    <w:basedOn w:val="953"/>
    <w:uiPriority w:val="0"/>
    <w:qFormat/>
    <w:rPr>
      <w:rFonts w:ascii="Arial" w:hAnsi="Arial" w:eastAsia="楷体_GB2312"/>
      <w:sz w:val="26"/>
      <w:szCs w:val="20"/>
    </w:rPr>
  </w:style>
  <w:style w:type="paragraph" w:styleId="967">
    <w:name w:val="Header"/>
    <w:basedOn w:val="953"/>
    <w:uiPriority w:val="99"/>
    <w:qFormat/>
    <w:pPr>
      <w:jc w:val="center"/>
      <w:widowControl w:val="off"/>
      <w:tabs>
        <w:tab w:val="center" w:pos="4153" w:leader="none"/>
        <w:tab w:val="right" w:pos="8306" w:leader="none"/>
      </w:tabs>
      <w:pBdr>
        <w:bottom w:val="none" w:color="auto" w:sz="0" w:space="1"/>
      </w:pBdr>
    </w:pPr>
    <w:rPr>
      <w:sz w:val="18"/>
      <w:szCs w:val="18"/>
    </w:rPr>
  </w:style>
  <w:style w:type="paragraph" w:styleId="968">
    <w:name w:val="footnote text"/>
    <w:basedOn w:val="954"/>
    <w:next w:val="963"/>
    <w:uiPriority w:val="0"/>
    <w:qFormat/>
    <w:pPr>
      <w:ind w:firstLine="3584"/>
      <w:spacing w:before="0" w:after="0" w:line="360" w:lineRule="auto"/>
    </w:pPr>
  </w:style>
  <w:style w:type="paragraph" w:styleId="969">
    <w:name w:val="Normal (Web)"/>
    <w:basedOn w:val="953"/>
    <w:uiPriority w:val="99"/>
    <w:qFormat/>
    <w:pPr>
      <w:jc w:val="left"/>
      <w:spacing w:beforeAutospacing="1" w:afterAutospacing="1"/>
    </w:pPr>
    <w:rPr>
      <w:rFonts w:cs="Times New Roman"/>
      <w:sz w:val="24"/>
    </w:rPr>
  </w:style>
  <w:style w:type="paragraph" w:styleId="970">
    <w:name w:val="Title"/>
    <w:basedOn w:val="953"/>
    <w:next w:val="953"/>
    <w:uiPriority w:val="0"/>
    <w:qFormat/>
    <w:pPr>
      <w:jc w:val="center"/>
      <w:spacing w:before="240" w:after="60"/>
      <w:outlineLvl w:val="0"/>
    </w:pPr>
    <w:rPr>
      <w:rFonts w:ascii="等线 Light" w:hAnsi="等线 Light"/>
      <w:b/>
      <w:bCs/>
      <w:sz w:val="32"/>
      <w:szCs w:val="32"/>
    </w:rPr>
  </w:style>
  <w:style w:type="paragraph" w:styleId="971" w:customStyle="1">
    <w:name w:val="段"/>
    <w:next w:val="953"/>
    <w:uiPriority w:val="0"/>
    <w:qFormat/>
    <w:pPr>
      <w:ind w:firstLine="200"/>
      <w:jc w:val="both"/>
      <w:spacing w:line="360" w:lineRule="auto"/>
    </w:pPr>
    <w:rPr>
      <w:rFonts w:ascii="宋体" w:hAnsi="Calibri" w:eastAsia="宋体" w:cs="Calibri"/>
      <w:sz w:val="24"/>
      <w:szCs w:val="22"/>
      <w:lang w:val="en-US" w:eastAsia="zh-CN" w:bidi="ar-SA"/>
    </w:rPr>
  </w:style>
  <w:style w:type="paragraph" w:styleId="972">
    <w:name w:val="List Paragraph"/>
    <w:basedOn w:val="953"/>
    <w:uiPriority w:val="34"/>
    <w:qFormat/>
    <w:pPr>
      <w:ind w:firstLine="420"/>
    </w:pPr>
  </w:style>
  <w:style w:type="paragraph" w:styleId="973" w:customStyle="1">
    <w:name w:val="正文缩进1"/>
    <w:basedOn w:val="953"/>
    <w:next w:val="953"/>
    <w:uiPriority w:val="0"/>
    <w:qFormat/>
    <w:pPr>
      <w:ind w:firstLine="420"/>
      <w:jc w:val="left"/>
    </w:pPr>
    <w:rPr>
      <w:rFonts w:eastAsia="楷体_GB2312"/>
      <w:sz w:val="24"/>
      <w:szCs w:val="20"/>
    </w:rPr>
  </w:style>
  <w:style w:type="paragraph" w:styleId="974" w:customStyle="1">
    <w:name w:val="首行缩进"/>
    <w:basedOn w:val="953"/>
    <w:uiPriority w:val="0"/>
    <w:qFormat/>
    <w:pPr>
      <w:ind w:firstLine="480"/>
      <w:jc w:val="left"/>
      <w:spacing w:line="360" w:lineRule="auto"/>
    </w:pPr>
    <w:rPr>
      <w:rFonts w:ascii="宋体" w:hAnsi="宋体" w:eastAsia="宋体"/>
      <w:sz w:val="24"/>
      <w:szCs w:val="24"/>
    </w:rPr>
  </w:style>
  <w:style w:type="paragraph" w:styleId="975" w:customStyle="1">
    <w:name w:val="p0"/>
    <w:basedOn w:val="953"/>
    <w:uiPriority w:val="0"/>
    <w:qFormat/>
    <w:pPr>
      <w:widowControl/>
    </w:pPr>
    <w:rPr>
      <w:sz w:val="26"/>
      <w:szCs w:val="26"/>
    </w:rPr>
  </w:style>
  <w:style w:type="paragraph" w:styleId="976" w:customStyle="1">
    <w:name w:val="Plain Text"/>
    <w:basedOn w:val="953"/>
    <w:uiPriority w:val="0"/>
    <w:qFormat/>
    <w:rPr>
      <w:rFonts w:ascii="宋体" w:hAnsi="Courier New" w:eastAsia="楷体_GB2312"/>
      <w:sz w:val="26"/>
      <w:szCs w:val="20"/>
    </w:rPr>
  </w:style>
  <w:style w:type="paragraph" w:styleId="977" w:customStyle="1">
    <w:name w:val="正文文本缩进11"/>
    <w:basedOn w:val="953"/>
    <w:next w:val="978"/>
    <w:uiPriority w:val="0"/>
    <w:qFormat/>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978" w:customStyle="1">
    <w:name w:val="寄信人地址11"/>
    <w:basedOn w:val="953"/>
    <w:uiPriority w:val="0"/>
    <w:qFormat/>
    <w:rPr>
      <w:rFonts w:ascii="Arial" w:hAnsi="Arial"/>
    </w:rPr>
  </w:style>
  <w:style w:type="character" w:styleId="979" w:customStyle="1">
    <w:name w:val="标题 1 字符"/>
    <w:uiPriority w:val="9"/>
    <w:qFormat/>
    <w:rPr>
      <w:b/>
      <w:sz w:val="44"/>
    </w:rPr>
  </w:style>
  <w:style w:type="paragraph" w:styleId="980" w:customStyle="1">
    <w:name w:val="p1"/>
    <w:basedOn w:val="953"/>
    <w:uiPriority w:val="0"/>
    <w:qFormat/>
    <w:pPr>
      <w:ind w:left="0" w:right="0" w:firstLine="420"/>
      <w:jc w:val="both"/>
      <w:spacing w:before="0" w:beforeAutospacing="0" w:after="0" w:afterAutospacing="0"/>
    </w:pPr>
    <w:rPr>
      <w:rFonts w:ascii="helvetica" w:hAnsi="helvetica" w:eastAsia="helvetica" w:cs="helvetica"/>
      <w:sz w:val="21"/>
      <w:szCs w:val="21"/>
      <w:lang w:val="en-US" w:eastAsia="zh-CN" w:bidi="ar"/>
    </w:rPr>
  </w:style>
  <w:style w:type="paragraph" w:styleId="981" w:customStyle="1">
    <w:name w:val="p3"/>
    <w:basedOn w:val="953"/>
    <w:uiPriority w:val="0"/>
    <w:qFormat/>
    <w:pPr>
      <w:ind w:left="0" w:right="0" w:firstLine="480"/>
      <w:jc w:val="both"/>
      <w:spacing w:before="0" w:beforeAutospacing="0" w:after="160" w:afterAutospacing="0"/>
    </w:pPr>
    <w:rPr>
      <w:rFonts w:ascii="helvetica" w:hAnsi="helvetica" w:eastAsia="helvetica" w:cs="helvetica"/>
      <w:sz w:val="21"/>
      <w:szCs w:val="21"/>
      <w:lang w:val="en-US" w:eastAsia="zh-CN" w:bidi="ar"/>
    </w:rPr>
  </w:style>
  <w:style w:type="paragraph" w:styleId="982" w:customStyle="1">
    <w:name w:val="p6"/>
    <w:basedOn w:val="953"/>
    <w:uiPriority w:val="0"/>
    <w:qFormat/>
    <w:pPr>
      <w:ind w:left="0" w:right="0" w:firstLine="420"/>
      <w:jc w:val="both"/>
      <w:spacing w:before="0" w:beforeAutospacing="0" w:after="0" w:afterAutospacing="0"/>
    </w:pPr>
    <w:rPr>
      <w:rFonts w:hint="default" w:ascii="helvetica" w:hAnsi="helvetica" w:eastAsia="helvetica" w:cs="helvetica"/>
      <w:sz w:val="21"/>
      <w:szCs w:val="21"/>
      <w:lang w:val="en-US" w:eastAsia="zh-CN" w:bidi="ar"/>
    </w:rPr>
  </w:style>
  <w:style w:type="paragraph" w:styleId="983" w:customStyle="1">
    <w:name w:val="p2"/>
    <w:basedOn w:val="953"/>
    <w:uiPriority w:val="0"/>
    <w:qFormat/>
    <w:pPr>
      <w:ind w:left="0" w:right="0" w:firstLine="480"/>
      <w:jc w:val="left"/>
      <w:spacing w:before="0" w:beforeAutospacing="0" w:after="160" w:afterAutospacing="0"/>
    </w:pPr>
    <w:rPr>
      <w:rFonts w:hint="default" w:ascii="helvetica" w:hAnsi="helvetica" w:eastAsia="helvetica" w:cs="helvetica"/>
      <w:sz w:val="21"/>
      <w:szCs w:val="21"/>
      <w:lang w:val="en-US" w:eastAsia="zh-CN" w:bidi="ar"/>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裕信</dc:creator>
  <cp:lastModifiedBy>张军</cp:lastModifiedBy>
  <cp:revision>6</cp:revision>
  <dcterms:created xsi:type="dcterms:W3CDTF">2025-07-24T01:10:00Z</dcterms:created>
  <dcterms:modified xsi:type="dcterms:W3CDTF">2025-12-22T04:51:05Z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F16B17BD14F20EF89291256910CDAD91_43</vt:lpwstr>
  </property>
  <property fmtid="{D5CDD505-2E9C-101B-9397-08002B2CF9AE}" pid="4" name="KSOTemplateDocerSaveRecord">
    <vt:lpwstr>eyJoZGlkIjoiYTFmOGE4MDYwYjUxM2UyN2UyZGM3MjI1MmRhYWZhZmQiLCJ1c2VySWQiOiIxMjIzOTY3OTMyIn0=</vt:lpwstr>
  </property>
</Properties>
</file>